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9" w:rsidRPr="00BB71F9" w:rsidRDefault="00BB71F9" w:rsidP="00573825">
      <w:pPr>
        <w:ind w:left="-993"/>
        <w:rPr>
          <w:b/>
          <w:sz w:val="28"/>
        </w:rPr>
      </w:pPr>
      <w:bookmarkStart w:id="0" w:name="_GoBack"/>
      <w:bookmarkEnd w:id="0"/>
      <w:r w:rsidRPr="00BB71F9">
        <w:rPr>
          <w:b/>
          <w:sz w:val="28"/>
        </w:rPr>
        <w:t>Personal Data Breach Notification Form.</w:t>
      </w:r>
    </w:p>
    <w:p w:rsidR="00BB71F9" w:rsidRPr="00BB71F9" w:rsidRDefault="00BB71F9" w:rsidP="00573825">
      <w:pPr>
        <w:ind w:left="-993"/>
      </w:pPr>
      <w:r w:rsidRPr="00BB71F9">
        <w:t>This form provides a means of reporting all data breaches/suspected breaches across the RNLI.</w:t>
      </w:r>
    </w:p>
    <w:p w:rsidR="00BB71F9" w:rsidRPr="00BB71F9" w:rsidRDefault="00BB71F9" w:rsidP="00573825">
      <w:pPr>
        <w:ind w:left="-993"/>
      </w:pPr>
      <w:r w:rsidRPr="00BB71F9">
        <w:t xml:space="preserve">Under GDPR (General Data Protection Regulations) the notification of any data breaches involving personal data have to be made to the </w:t>
      </w:r>
      <w:r w:rsidR="007E5D4E">
        <w:t>Regulator</w:t>
      </w:r>
      <w:r w:rsidRPr="00BB71F9">
        <w:t xml:space="preserve"> within 72 hours of the RNLI becoming aware (where a breach is likely to result in a high risk to the rights and freedoms of individuals). </w:t>
      </w:r>
    </w:p>
    <w:p w:rsidR="00BB71F9" w:rsidRPr="00BB71F9" w:rsidRDefault="00BB71F9" w:rsidP="00573825">
      <w:pPr>
        <w:ind w:left="-993"/>
      </w:pPr>
      <w:r w:rsidRPr="00BB71F9">
        <w:t>Failure to notify a breach when required to do so can result in a significant fine of up to €10million or 2% of turnover. It is therefore essential that all breaches are reported as soon as they occur.</w:t>
      </w:r>
    </w:p>
    <w:p w:rsidR="00BB71F9" w:rsidRDefault="00BB71F9" w:rsidP="00573825">
      <w:pPr>
        <w:ind w:left="-993"/>
        <w:rPr>
          <w:b/>
          <w:color w:val="FF0000"/>
        </w:rPr>
      </w:pPr>
      <w:r w:rsidRPr="00BB71F9">
        <w:rPr>
          <w:b/>
          <w:color w:val="FF0000"/>
        </w:rPr>
        <w:t xml:space="preserve">FILL IN AS MUCH AS POSSIBLE AND RETURN ASAP - EMAIL TO </w:t>
      </w:r>
      <w:hyperlink r:id="rId5" w:history="1">
        <w:r w:rsidR="00573825" w:rsidRPr="007407CB">
          <w:rPr>
            <w:rStyle w:val="Hyperlink"/>
            <w:b/>
          </w:rPr>
          <w:t>data_protection@rnli.org.uk</w:t>
        </w:r>
      </w:hyperlink>
    </w:p>
    <w:tbl>
      <w:tblPr>
        <w:tblStyle w:val="TableGrid"/>
        <w:tblW w:w="52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3"/>
        <w:gridCol w:w="853"/>
        <w:gridCol w:w="1772"/>
        <w:gridCol w:w="1152"/>
        <w:gridCol w:w="903"/>
        <w:gridCol w:w="846"/>
        <w:gridCol w:w="1715"/>
        <w:gridCol w:w="1548"/>
        <w:gridCol w:w="1828"/>
        <w:gridCol w:w="865"/>
        <w:gridCol w:w="1448"/>
        <w:gridCol w:w="1951"/>
      </w:tblGrid>
      <w:tr w:rsidR="00573825" w:rsidTr="00573825">
        <w:tc>
          <w:tcPr>
            <w:tcW w:w="271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 w:rsidRPr="00573825">
              <w:rPr>
                <w:b/>
                <w:sz w:val="16"/>
                <w:szCs w:val="16"/>
              </w:rPr>
              <w:t>Date of Breach</w:t>
            </w:r>
          </w:p>
        </w:tc>
        <w:tc>
          <w:tcPr>
            <w:tcW w:w="271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 w:rsidRPr="00573825">
              <w:rPr>
                <w:b/>
                <w:sz w:val="16"/>
                <w:szCs w:val="16"/>
              </w:rPr>
              <w:t>Time of Breach</w:t>
            </w:r>
          </w:p>
        </w:tc>
        <w:tc>
          <w:tcPr>
            <w:tcW w:w="563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Overview</w:t>
            </w:r>
          </w:p>
        </w:tc>
        <w:tc>
          <w:tcPr>
            <w:tcW w:w="366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discovered</w:t>
            </w:r>
          </w:p>
        </w:tc>
        <w:tc>
          <w:tcPr>
            <w:tcW w:w="287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 Reporting</w:t>
            </w:r>
          </w:p>
        </w:tc>
        <w:tc>
          <w:tcPr>
            <w:tcW w:w="269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Records</w:t>
            </w:r>
          </w:p>
        </w:tc>
        <w:tc>
          <w:tcPr>
            <w:tcW w:w="545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People Affected</w:t>
            </w:r>
          </w:p>
        </w:tc>
        <w:tc>
          <w:tcPr>
            <w:tcW w:w="492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System/Application/Database involved</w:t>
            </w:r>
          </w:p>
        </w:tc>
        <w:tc>
          <w:tcPr>
            <w:tcW w:w="581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data, data fields</w:t>
            </w:r>
          </w:p>
        </w:tc>
        <w:tc>
          <w:tcPr>
            <w:tcW w:w="275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Special Category Data (Y/N)</w:t>
            </w:r>
          </w:p>
        </w:tc>
        <w:tc>
          <w:tcPr>
            <w:tcW w:w="460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Root cause</w:t>
            </w:r>
          </w:p>
        </w:tc>
        <w:tc>
          <w:tcPr>
            <w:tcW w:w="620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taken</w:t>
            </w:r>
          </w:p>
        </w:tc>
      </w:tr>
      <w:tr w:rsidR="00573825" w:rsidTr="00573825">
        <w:trPr>
          <w:trHeight w:val="2046"/>
        </w:trPr>
        <w:tc>
          <w:tcPr>
            <w:tcW w:w="271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:rsidR="00573825" w:rsidRP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581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460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  <w:tc>
          <w:tcPr>
            <w:tcW w:w="620" w:type="pct"/>
          </w:tcPr>
          <w:p w:rsidR="00573825" w:rsidRDefault="00573825" w:rsidP="00BB71F9">
            <w:pPr>
              <w:rPr>
                <w:b/>
                <w:sz w:val="16"/>
                <w:szCs w:val="16"/>
              </w:rPr>
            </w:pPr>
          </w:p>
        </w:tc>
      </w:tr>
    </w:tbl>
    <w:p w:rsidR="00573825" w:rsidRPr="00BB71F9" w:rsidRDefault="00573825" w:rsidP="00BB71F9">
      <w:pPr>
        <w:rPr>
          <w:b/>
          <w:color w:val="FF0000"/>
        </w:rPr>
      </w:pPr>
    </w:p>
    <w:sectPr w:rsidR="00573825" w:rsidRPr="00BB71F9" w:rsidSect="00573825">
      <w:pgSz w:w="16838" w:h="11906" w:orient="landscape"/>
      <w:pgMar w:top="1440" w:right="67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F9"/>
    <w:rsid w:val="0038242D"/>
    <w:rsid w:val="00573825"/>
    <w:rsid w:val="007E5D4E"/>
    <w:rsid w:val="00BB71F9"/>
    <w:rsid w:val="00C83194"/>
    <w:rsid w:val="00F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8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8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a_protection@rnli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RNLI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Payne</dc:creator>
  <cp:lastModifiedBy>alison_labbett</cp:lastModifiedBy>
  <cp:revision>2</cp:revision>
  <dcterms:created xsi:type="dcterms:W3CDTF">2018-01-19T10:05:00Z</dcterms:created>
  <dcterms:modified xsi:type="dcterms:W3CDTF">2018-01-19T10:05:00Z</dcterms:modified>
</cp:coreProperties>
</file>