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867" w:rsidRPr="00EE19C9" w:rsidRDefault="00405867">
      <w:pPr>
        <w:pStyle w:val="Title"/>
        <w:rPr>
          <w:rFonts w:ascii="Arial" w:hAnsi="Arial" w:cs="Arial"/>
        </w:rPr>
      </w:pPr>
      <w:bookmarkStart w:id="0" w:name="_GoBack"/>
      <w:bookmarkEnd w:id="0"/>
    </w:p>
    <w:p w:rsidR="00405867" w:rsidRPr="00EE19C9" w:rsidRDefault="00405867">
      <w:pPr>
        <w:pStyle w:val="Title"/>
        <w:spacing w:after="600"/>
        <w:rPr>
          <w:rFonts w:ascii="Arial" w:hAnsi="Arial" w:cs="Arial"/>
        </w:rPr>
      </w:pPr>
    </w:p>
    <w:p w:rsidR="00A178FB" w:rsidRPr="00EE19C9" w:rsidRDefault="00A178FB" w:rsidP="00E62699">
      <w:pPr>
        <w:pStyle w:val="Title"/>
        <w:rPr>
          <w:rFonts w:ascii="Arial" w:hAnsi="Arial" w:cs="Arial"/>
        </w:rPr>
      </w:pPr>
    </w:p>
    <w:p w:rsidR="00A178FB" w:rsidRPr="00EE19C9" w:rsidRDefault="00A178FB" w:rsidP="00E62699">
      <w:pPr>
        <w:pStyle w:val="Title"/>
        <w:rPr>
          <w:rFonts w:ascii="Arial" w:hAnsi="Arial" w:cs="Arial"/>
        </w:rPr>
      </w:pPr>
    </w:p>
    <w:p w:rsidR="00A178FB" w:rsidRPr="00EE19C9" w:rsidRDefault="00A178FB" w:rsidP="00A178FB">
      <w:pPr>
        <w:pStyle w:val="Title"/>
        <w:jc w:val="center"/>
        <w:rPr>
          <w:rFonts w:ascii="Arial" w:hAnsi="Arial" w:cs="Arial"/>
        </w:rPr>
      </w:pPr>
    </w:p>
    <w:p w:rsidR="00E62699" w:rsidRPr="00EE19C9" w:rsidRDefault="00166262" w:rsidP="00A178FB">
      <w:pPr>
        <w:pStyle w:val="Title"/>
        <w:jc w:val="center"/>
        <w:rPr>
          <w:rFonts w:ascii="Arial" w:hAnsi="Arial" w:cs="Arial"/>
        </w:rPr>
        <w:sectPr w:rsidR="00E62699" w:rsidRPr="00EE19C9" w:rsidSect="003316F8">
          <w:footerReference w:type="default" r:id="rId9"/>
          <w:headerReference w:type="first" r:id="rId10"/>
          <w:footerReference w:type="first" r:id="rId11"/>
          <w:pgSz w:w="11906" w:h="16838" w:code="9"/>
          <w:pgMar w:top="1701" w:right="1412" w:bottom="1440" w:left="1412" w:header="720" w:footer="720" w:gutter="0"/>
          <w:pgNumType w:start="1"/>
          <w:cols w:space="720"/>
          <w:titlePg/>
          <w:docGrid w:linePitch="299"/>
        </w:sectPr>
      </w:pPr>
      <w:r>
        <w:rPr>
          <w:rFonts w:ascii="Arial" w:hAnsi="Arial" w:cs="Arial"/>
        </w:rPr>
        <w:t>Personal Data Breach</w:t>
      </w:r>
      <w:r w:rsidR="004A1458">
        <w:rPr>
          <w:rFonts w:ascii="Arial" w:hAnsi="Arial" w:cs="Arial"/>
        </w:rPr>
        <w:t xml:space="preserve"> </w:t>
      </w:r>
      <w:r w:rsidR="00E62699" w:rsidRPr="00EE19C9">
        <w:rPr>
          <w:rFonts w:ascii="Arial" w:hAnsi="Arial" w:cs="Arial"/>
        </w:rPr>
        <w:t>Procedure</w:t>
      </w:r>
      <w:r w:rsidR="003728ED">
        <w:rPr>
          <w:rFonts w:ascii="Arial" w:hAnsi="Arial" w:cs="Arial"/>
        </w:rPr>
        <w:t>s</w:t>
      </w:r>
    </w:p>
    <w:sdt>
      <w:sdtPr>
        <w:rPr>
          <w:rFonts w:ascii="Calibri" w:eastAsia="Calibri" w:hAnsi="Calibri" w:cs="Times New Roman"/>
          <w:b w:val="0"/>
          <w:bCs w:val="0"/>
          <w:color w:val="auto"/>
          <w:sz w:val="22"/>
          <w:szCs w:val="22"/>
          <w:lang w:val="en-GB" w:eastAsia="en-GB"/>
        </w:rPr>
        <w:id w:val="-182748673"/>
        <w:docPartObj>
          <w:docPartGallery w:val="Table of Contents"/>
          <w:docPartUnique/>
        </w:docPartObj>
      </w:sdtPr>
      <w:sdtEndPr>
        <w:rPr>
          <w:noProof/>
        </w:rPr>
      </w:sdtEndPr>
      <w:sdtContent>
        <w:p w:rsidR="008A44BA" w:rsidRPr="00341594" w:rsidRDefault="008A44BA" w:rsidP="00C22DE5">
          <w:pPr>
            <w:pStyle w:val="TOCHeading"/>
            <w:spacing w:line="360" w:lineRule="auto"/>
            <w:rPr>
              <w:rFonts w:ascii="Arial" w:hAnsi="Arial" w:cs="Arial"/>
            </w:rPr>
          </w:pPr>
          <w:r w:rsidRPr="00341594">
            <w:rPr>
              <w:rFonts w:ascii="Arial" w:hAnsi="Arial" w:cs="Arial"/>
            </w:rPr>
            <w:t>Contents</w:t>
          </w:r>
        </w:p>
        <w:p w:rsidR="00B40157" w:rsidRDefault="008A44BA">
          <w:pPr>
            <w:pStyle w:val="TOC1"/>
            <w:rPr>
              <w:rFonts w:asciiTheme="minorHAnsi" w:eastAsiaTheme="minorEastAsia" w:hAnsiTheme="minorHAnsi" w:cstheme="minorBidi"/>
              <w:szCs w:val="22"/>
            </w:rPr>
          </w:pPr>
          <w:r>
            <w:fldChar w:fldCharType="begin"/>
          </w:r>
          <w:r>
            <w:instrText xml:space="preserve"> TOC \o "1-3" \h \z \u </w:instrText>
          </w:r>
          <w:r>
            <w:fldChar w:fldCharType="separate"/>
          </w:r>
          <w:hyperlink w:anchor="_Toc499733051" w:history="1">
            <w:r w:rsidR="00B40157" w:rsidRPr="005D7C9E">
              <w:rPr>
                <w:rStyle w:val="Hyperlink"/>
              </w:rPr>
              <w:t>1.</w:t>
            </w:r>
            <w:r w:rsidR="00B40157">
              <w:rPr>
                <w:rFonts w:asciiTheme="minorHAnsi" w:eastAsiaTheme="minorEastAsia" w:hAnsiTheme="minorHAnsi" w:cstheme="minorBidi"/>
                <w:szCs w:val="22"/>
              </w:rPr>
              <w:tab/>
            </w:r>
            <w:r w:rsidR="00B40157" w:rsidRPr="005D7C9E">
              <w:rPr>
                <w:rStyle w:val="Hyperlink"/>
              </w:rPr>
              <w:t>Introduction</w:t>
            </w:r>
            <w:r w:rsidR="00B40157">
              <w:rPr>
                <w:webHidden/>
              </w:rPr>
              <w:tab/>
            </w:r>
            <w:r w:rsidR="00B40157">
              <w:rPr>
                <w:webHidden/>
              </w:rPr>
              <w:fldChar w:fldCharType="begin"/>
            </w:r>
            <w:r w:rsidR="00B40157">
              <w:rPr>
                <w:webHidden/>
              </w:rPr>
              <w:instrText xml:space="preserve"> PAGEREF _Toc499733051 \h </w:instrText>
            </w:r>
            <w:r w:rsidR="00B40157">
              <w:rPr>
                <w:webHidden/>
              </w:rPr>
            </w:r>
            <w:r w:rsidR="00B40157">
              <w:rPr>
                <w:webHidden/>
              </w:rPr>
              <w:fldChar w:fldCharType="separate"/>
            </w:r>
            <w:r w:rsidR="00B40157">
              <w:rPr>
                <w:webHidden/>
              </w:rPr>
              <w:t>3</w:t>
            </w:r>
            <w:r w:rsidR="00B40157">
              <w:rPr>
                <w:webHidden/>
              </w:rPr>
              <w:fldChar w:fldCharType="end"/>
            </w:r>
          </w:hyperlink>
        </w:p>
        <w:p w:rsidR="00B40157" w:rsidRDefault="0075433B">
          <w:pPr>
            <w:pStyle w:val="TOC1"/>
            <w:rPr>
              <w:rFonts w:asciiTheme="minorHAnsi" w:eastAsiaTheme="minorEastAsia" w:hAnsiTheme="minorHAnsi" w:cstheme="minorBidi"/>
              <w:szCs w:val="22"/>
            </w:rPr>
          </w:pPr>
          <w:hyperlink w:anchor="_Toc499733052" w:history="1">
            <w:r w:rsidR="00B40157" w:rsidRPr="005D7C9E">
              <w:rPr>
                <w:rStyle w:val="Hyperlink"/>
              </w:rPr>
              <w:t>2.</w:t>
            </w:r>
            <w:r w:rsidR="00B40157">
              <w:rPr>
                <w:rFonts w:asciiTheme="minorHAnsi" w:eastAsiaTheme="minorEastAsia" w:hAnsiTheme="minorHAnsi" w:cstheme="minorBidi"/>
                <w:szCs w:val="22"/>
              </w:rPr>
              <w:tab/>
            </w:r>
            <w:r w:rsidR="00B40157" w:rsidRPr="005D7C9E">
              <w:rPr>
                <w:rStyle w:val="Hyperlink"/>
              </w:rPr>
              <w:t>Purpose</w:t>
            </w:r>
            <w:r w:rsidR="00B40157">
              <w:rPr>
                <w:webHidden/>
              </w:rPr>
              <w:tab/>
            </w:r>
            <w:r w:rsidR="00B40157">
              <w:rPr>
                <w:webHidden/>
              </w:rPr>
              <w:fldChar w:fldCharType="begin"/>
            </w:r>
            <w:r w:rsidR="00B40157">
              <w:rPr>
                <w:webHidden/>
              </w:rPr>
              <w:instrText xml:space="preserve"> PAGEREF _Toc499733052 \h </w:instrText>
            </w:r>
            <w:r w:rsidR="00B40157">
              <w:rPr>
                <w:webHidden/>
              </w:rPr>
            </w:r>
            <w:r w:rsidR="00B40157">
              <w:rPr>
                <w:webHidden/>
              </w:rPr>
              <w:fldChar w:fldCharType="separate"/>
            </w:r>
            <w:r w:rsidR="00B40157">
              <w:rPr>
                <w:webHidden/>
              </w:rPr>
              <w:t>3</w:t>
            </w:r>
            <w:r w:rsidR="00B40157">
              <w:rPr>
                <w:webHidden/>
              </w:rPr>
              <w:fldChar w:fldCharType="end"/>
            </w:r>
          </w:hyperlink>
        </w:p>
        <w:p w:rsidR="00B40157" w:rsidRDefault="0075433B">
          <w:pPr>
            <w:pStyle w:val="TOC1"/>
            <w:rPr>
              <w:rFonts w:asciiTheme="minorHAnsi" w:eastAsiaTheme="minorEastAsia" w:hAnsiTheme="minorHAnsi" w:cstheme="minorBidi"/>
              <w:szCs w:val="22"/>
            </w:rPr>
          </w:pPr>
          <w:hyperlink w:anchor="_Toc499733053" w:history="1">
            <w:r w:rsidR="00B40157" w:rsidRPr="005D7C9E">
              <w:rPr>
                <w:rStyle w:val="Hyperlink"/>
              </w:rPr>
              <w:t>3.</w:t>
            </w:r>
            <w:r w:rsidR="00B40157">
              <w:rPr>
                <w:rFonts w:asciiTheme="minorHAnsi" w:eastAsiaTheme="minorEastAsia" w:hAnsiTheme="minorHAnsi" w:cstheme="minorBidi"/>
                <w:szCs w:val="22"/>
              </w:rPr>
              <w:tab/>
            </w:r>
            <w:r w:rsidR="00B40157" w:rsidRPr="005D7C9E">
              <w:rPr>
                <w:rStyle w:val="Hyperlink"/>
              </w:rPr>
              <w:t>Responsibilities</w:t>
            </w:r>
            <w:r w:rsidR="00B40157">
              <w:rPr>
                <w:webHidden/>
              </w:rPr>
              <w:tab/>
            </w:r>
            <w:r w:rsidR="00B40157">
              <w:rPr>
                <w:webHidden/>
              </w:rPr>
              <w:fldChar w:fldCharType="begin"/>
            </w:r>
            <w:r w:rsidR="00B40157">
              <w:rPr>
                <w:webHidden/>
              </w:rPr>
              <w:instrText xml:space="preserve"> PAGEREF _Toc499733053 \h </w:instrText>
            </w:r>
            <w:r w:rsidR="00B40157">
              <w:rPr>
                <w:webHidden/>
              </w:rPr>
            </w:r>
            <w:r w:rsidR="00B40157">
              <w:rPr>
                <w:webHidden/>
              </w:rPr>
              <w:fldChar w:fldCharType="separate"/>
            </w:r>
            <w:r w:rsidR="00B40157">
              <w:rPr>
                <w:webHidden/>
              </w:rPr>
              <w:t>3</w:t>
            </w:r>
            <w:r w:rsidR="00B40157">
              <w:rPr>
                <w:webHidden/>
              </w:rPr>
              <w:fldChar w:fldCharType="end"/>
            </w:r>
          </w:hyperlink>
        </w:p>
        <w:p w:rsidR="00B40157" w:rsidRDefault="0075433B">
          <w:pPr>
            <w:pStyle w:val="TOC2"/>
            <w:rPr>
              <w:rFonts w:asciiTheme="minorHAnsi" w:eastAsiaTheme="minorEastAsia" w:hAnsiTheme="minorHAnsi" w:cstheme="minorBidi"/>
              <w:szCs w:val="22"/>
            </w:rPr>
          </w:pPr>
          <w:hyperlink w:anchor="_Toc499733054" w:history="1">
            <w:r w:rsidR="00B40157" w:rsidRPr="005D7C9E">
              <w:rPr>
                <w:rStyle w:val="Hyperlink"/>
              </w:rPr>
              <w:t>3.1</w:t>
            </w:r>
            <w:r w:rsidR="00B40157">
              <w:rPr>
                <w:rFonts w:asciiTheme="minorHAnsi" w:eastAsiaTheme="minorEastAsia" w:hAnsiTheme="minorHAnsi" w:cstheme="minorBidi"/>
                <w:szCs w:val="22"/>
              </w:rPr>
              <w:tab/>
            </w:r>
            <w:r w:rsidR="00B40157" w:rsidRPr="005D7C9E">
              <w:rPr>
                <w:rStyle w:val="Hyperlink"/>
              </w:rPr>
              <w:t>Directors</w:t>
            </w:r>
            <w:r w:rsidR="00B40157">
              <w:rPr>
                <w:webHidden/>
              </w:rPr>
              <w:tab/>
            </w:r>
            <w:r w:rsidR="00B40157">
              <w:rPr>
                <w:webHidden/>
              </w:rPr>
              <w:fldChar w:fldCharType="begin"/>
            </w:r>
            <w:r w:rsidR="00B40157">
              <w:rPr>
                <w:webHidden/>
              </w:rPr>
              <w:instrText xml:space="preserve"> PAGEREF _Toc499733054 \h </w:instrText>
            </w:r>
            <w:r w:rsidR="00B40157">
              <w:rPr>
                <w:webHidden/>
              </w:rPr>
            </w:r>
            <w:r w:rsidR="00B40157">
              <w:rPr>
                <w:webHidden/>
              </w:rPr>
              <w:fldChar w:fldCharType="separate"/>
            </w:r>
            <w:r w:rsidR="00B40157">
              <w:rPr>
                <w:webHidden/>
              </w:rPr>
              <w:t>3</w:t>
            </w:r>
            <w:r w:rsidR="00B40157">
              <w:rPr>
                <w:webHidden/>
              </w:rPr>
              <w:fldChar w:fldCharType="end"/>
            </w:r>
          </w:hyperlink>
        </w:p>
        <w:p w:rsidR="00B40157" w:rsidRDefault="0075433B">
          <w:pPr>
            <w:pStyle w:val="TOC2"/>
            <w:rPr>
              <w:rFonts w:asciiTheme="minorHAnsi" w:eastAsiaTheme="minorEastAsia" w:hAnsiTheme="minorHAnsi" w:cstheme="minorBidi"/>
              <w:szCs w:val="22"/>
            </w:rPr>
          </w:pPr>
          <w:hyperlink w:anchor="_Toc499733055" w:history="1">
            <w:r w:rsidR="00B40157" w:rsidRPr="005D7C9E">
              <w:rPr>
                <w:rStyle w:val="Hyperlink"/>
              </w:rPr>
              <w:t>3.3</w:t>
            </w:r>
            <w:r w:rsidR="00B40157">
              <w:rPr>
                <w:rFonts w:asciiTheme="minorHAnsi" w:eastAsiaTheme="minorEastAsia" w:hAnsiTheme="minorHAnsi" w:cstheme="minorBidi"/>
                <w:szCs w:val="22"/>
              </w:rPr>
              <w:tab/>
            </w:r>
            <w:r w:rsidR="00B40157" w:rsidRPr="005D7C9E">
              <w:rPr>
                <w:rStyle w:val="Hyperlink"/>
              </w:rPr>
              <w:t>All Staff</w:t>
            </w:r>
            <w:r w:rsidR="00B40157">
              <w:rPr>
                <w:webHidden/>
              </w:rPr>
              <w:tab/>
            </w:r>
            <w:r w:rsidR="00B40157">
              <w:rPr>
                <w:webHidden/>
              </w:rPr>
              <w:fldChar w:fldCharType="begin"/>
            </w:r>
            <w:r w:rsidR="00B40157">
              <w:rPr>
                <w:webHidden/>
              </w:rPr>
              <w:instrText xml:space="preserve"> PAGEREF _Toc499733055 \h </w:instrText>
            </w:r>
            <w:r w:rsidR="00B40157">
              <w:rPr>
                <w:webHidden/>
              </w:rPr>
            </w:r>
            <w:r w:rsidR="00B40157">
              <w:rPr>
                <w:webHidden/>
              </w:rPr>
              <w:fldChar w:fldCharType="separate"/>
            </w:r>
            <w:r w:rsidR="00B40157">
              <w:rPr>
                <w:webHidden/>
              </w:rPr>
              <w:t>3</w:t>
            </w:r>
            <w:r w:rsidR="00B40157">
              <w:rPr>
                <w:webHidden/>
              </w:rPr>
              <w:fldChar w:fldCharType="end"/>
            </w:r>
          </w:hyperlink>
        </w:p>
        <w:p w:rsidR="00B40157" w:rsidRDefault="0075433B">
          <w:pPr>
            <w:pStyle w:val="TOC1"/>
            <w:rPr>
              <w:rFonts w:asciiTheme="minorHAnsi" w:eastAsiaTheme="minorEastAsia" w:hAnsiTheme="minorHAnsi" w:cstheme="minorBidi"/>
              <w:szCs w:val="22"/>
            </w:rPr>
          </w:pPr>
          <w:hyperlink w:anchor="_Toc499733056" w:history="1">
            <w:r w:rsidR="00B40157" w:rsidRPr="005D7C9E">
              <w:rPr>
                <w:rStyle w:val="Hyperlink"/>
              </w:rPr>
              <w:t>4.</w:t>
            </w:r>
            <w:r w:rsidR="00B40157">
              <w:rPr>
                <w:rFonts w:asciiTheme="minorHAnsi" w:eastAsiaTheme="minorEastAsia" w:hAnsiTheme="minorHAnsi" w:cstheme="minorBidi"/>
                <w:szCs w:val="22"/>
              </w:rPr>
              <w:tab/>
            </w:r>
            <w:r w:rsidR="00B40157" w:rsidRPr="005D7C9E">
              <w:rPr>
                <w:rStyle w:val="Hyperlink"/>
              </w:rPr>
              <w:t>Procedures</w:t>
            </w:r>
            <w:r w:rsidR="00B40157">
              <w:rPr>
                <w:webHidden/>
              </w:rPr>
              <w:tab/>
            </w:r>
            <w:r w:rsidR="00B40157">
              <w:rPr>
                <w:webHidden/>
              </w:rPr>
              <w:fldChar w:fldCharType="begin"/>
            </w:r>
            <w:r w:rsidR="00B40157">
              <w:rPr>
                <w:webHidden/>
              </w:rPr>
              <w:instrText xml:space="preserve"> PAGEREF _Toc499733056 \h </w:instrText>
            </w:r>
            <w:r w:rsidR="00B40157">
              <w:rPr>
                <w:webHidden/>
              </w:rPr>
            </w:r>
            <w:r w:rsidR="00B40157">
              <w:rPr>
                <w:webHidden/>
              </w:rPr>
              <w:fldChar w:fldCharType="separate"/>
            </w:r>
            <w:r w:rsidR="00B40157">
              <w:rPr>
                <w:webHidden/>
              </w:rPr>
              <w:t>5</w:t>
            </w:r>
            <w:r w:rsidR="00B40157">
              <w:rPr>
                <w:webHidden/>
              </w:rPr>
              <w:fldChar w:fldCharType="end"/>
            </w:r>
          </w:hyperlink>
        </w:p>
        <w:p w:rsidR="00B40157" w:rsidRDefault="0075433B">
          <w:pPr>
            <w:pStyle w:val="TOC2"/>
            <w:rPr>
              <w:rFonts w:asciiTheme="minorHAnsi" w:eastAsiaTheme="minorEastAsia" w:hAnsiTheme="minorHAnsi" w:cstheme="minorBidi"/>
              <w:szCs w:val="22"/>
            </w:rPr>
          </w:pPr>
          <w:hyperlink w:anchor="_Toc499733057" w:history="1">
            <w:r w:rsidR="00B40157" w:rsidRPr="005D7C9E">
              <w:rPr>
                <w:rStyle w:val="Hyperlink"/>
              </w:rPr>
              <w:t>4.1.</w:t>
            </w:r>
            <w:r w:rsidR="00B40157">
              <w:rPr>
                <w:rFonts w:asciiTheme="minorHAnsi" w:eastAsiaTheme="minorEastAsia" w:hAnsiTheme="minorHAnsi" w:cstheme="minorBidi"/>
                <w:szCs w:val="22"/>
              </w:rPr>
              <w:tab/>
            </w:r>
            <w:r w:rsidR="00B40157" w:rsidRPr="005D7C9E">
              <w:rPr>
                <w:rStyle w:val="Hyperlink"/>
              </w:rPr>
              <w:t>Identify a Personal Data Breach/Suspected Personal Data Breach</w:t>
            </w:r>
            <w:r w:rsidR="00B40157">
              <w:rPr>
                <w:webHidden/>
              </w:rPr>
              <w:tab/>
            </w:r>
            <w:r w:rsidR="00B40157">
              <w:rPr>
                <w:webHidden/>
              </w:rPr>
              <w:fldChar w:fldCharType="begin"/>
            </w:r>
            <w:r w:rsidR="00B40157">
              <w:rPr>
                <w:webHidden/>
              </w:rPr>
              <w:instrText xml:space="preserve"> PAGEREF _Toc499733057 \h </w:instrText>
            </w:r>
            <w:r w:rsidR="00B40157">
              <w:rPr>
                <w:webHidden/>
              </w:rPr>
            </w:r>
            <w:r w:rsidR="00B40157">
              <w:rPr>
                <w:webHidden/>
              </w:rPr>
              <w:fldChar w:fldCharType="separate"/>
            </w:r>
            <w:r w:rsidR="00B40157">
              <w:rPr>
                <w:webHidden/>
              </w:rPr>
              <w:t>5</w:t>
            </w:r>
            <w:r w:rsidR="00B40157">
              <w:rPr>
                <w:webHidden/>
              </w:rPr>
              <w:fldChar w:fldCharType="end"/>
            </w:r>
          </w:hyperlink>
        </w:p>
        <w:p w:rsidR="00B40157" w:rsidRDefault="0075433B">
          <w:pPr>
            <w:pStyle w:val="TOC2"/>
            <w:rPr>
              <w:rFonts w:asciiTheme="minorHAnsi" w:eastAsiaTheme="minorEastAsia" w:hAnsiTheme="minorHAnsi" w:cstheme="minorBidi"/>
              <w:szCs w:val="22"/>
            </w:rPr>
          </w:pPr>
          <w:hyperlink w:anchor="_Toc499733058" w:history="1">
            <w:r w:rsidR="00B40157" w:rsidRPr="005D7C9E">
              <w:rPr>
                <w:rStyle w:val="Hyperlink"/>
              </w:rPr>
              <w:t>4.2.</w:t>
            </w:r>
            <w:r w:rsidR="00B40157">
              <w:rPr>
                <w:rFonts w:asciiTheme="minorHAnsi" w:eastAsiaTheme="minorEastAsia" w:hAnsiTheme="minorHAnsi" w:cstheme="minorBidi"/>
                <w:szCs w:val="22"/>
              </w:rPr>
              <w:tab/>
            </w:r>
            <w:r w:rsidR="00B40157" w:rsidRPr="005D7C9E">
              <w:rPr>
                <w:rStyle w:val="Hyperlink"/>
              </w:rPr>
              <w:t>Reporting an Incident</w:t>
            </w:r>
            <w:r w:rsidR="00B40157">
              <w:rPr>
                <w:webHidden/>
              </w:rPr>
              <w:tab/>
            </w:r>
            <w:r w:rsidR="00B40157">
              <w:rPr>
                <w:webHidden/>
              </w:rPr>
              <w:fldChar w:fldCharType="begin"/>
            </w:r>
            <w:r w:rsidR="00B40157">
              <w:rPr>
                <w:webHidden/>
              </w:rPr>
              <w:instrText xml:space="preserve"> PAGEREF _Toc499733058 \h </w:instrText>
            </w:r>
            <w:r w:rsidR="00B40157">
              <w:rPr>
                <w:webHidden/>
              </w:rPr>
            </w:r>
            <w:r w:rsidR="00B40157">
              <w:rPr>
                <w:webHidden/>
              </w:rPr>
              <w:fldChar w:fldCharType="separate"/>
            </w:r>
            <w:r w:rsidR="00B40157">
              <w:rPr>
                <w:webHidden/>
              </w:rPr>
              <w:t>5</w:t>
            </w:r>
            <w:r w:rsidR="00B40157">
              <w:rPr>
                <w:webHidden/>
              </w:rPr>
              <w:fldChar w:fldCharType="end"/>
            </w:r>
          </w:hyperlink>
        </w:p>
        <w:p w:rsidR="00B40157" w:rsidRDefault="0075433B">
          <w:pPr>
            <w:pStyle w:val="TOC2"/>
            <w:rPr>
              <w:rFonts w:asciiTheme="minorHAnsi" w:eastAsiaTheme="minorEastAsia" w:hAnsiTheme="minorHAnsi" w:cstheme="minorBidi"/>
              <w:szCs w:val="22"/>
            </w:rPr>
          </w:pPr>
          <w:hyperlink w:anchor="_Toc499733059" w:history="1">
            <w:r w:rsidR="00B40157" w:rsidRPr="005D7C9E">
              <w:rPr>
                <w:rStyle w:val="Hyperlink"/>
              </w:rPr>
              <w:t>4.3.</w:t>
            </w:r>
            <w:r w:rsidR="00B40157">
              <w:rPr>
                <w:rFonts w:asciiTheme="minorHAnsi" w:eastAsiaTheme="minorEastAsia" w:hAnsiTheme="minorHAnsi" w:cstheme="minorBidi"/>
                <w:szCs w:val="22"/>
              </w:rPr>
              <w:tab/>
            </w:r>
            <w:r w:rsidR="00B40157" w:rsidRPr="005D7C9E">
              <w:rPr>
                <w:rStyle w:val="Hyperlink"/>
              </w:rPr>
              <w:t>Investigating an Incident</w:t>
            </w:r>
            <w:r w:rsidR="00B40157">
              <w:rPr>
                <w:webHidden/>
              </w:rPr>
              <w:tab/>
            </w:r>
            <w:r w:rsidR="00B40157">
              <w:rPr>
                <w:webHidden/>
              </w:rPr>
              <w:fldChar w:fldCharType="begin"/>
            </w:r>
            <w:r w:rsidR="00B40157">
              <w:rPr>
                <w:webHidden/>
              </w:rPr>
              <w:instrText xml:space="preserve"> PAGEREF _Toc499733059 \h </w:instrText>
            </w:r>
            <w:r w:rsidR="00B40157">
              <w:rPr>
                <w:webHidden/>
              </w:rPr>
            </w:r>
            <w:r w:rsidR="00B40157">
              <w:rPr>
                <w:webHidden/>
              </w:rPr>
              <w:fldChar w:fldCharType="separate"/>
            </w:r>
            <w:r w:rsidR="00B40157">
              <w:rPr>
                <w:webHidden/>
              </w:rPr>
              <w:t>5</w:t>
            </w:r>
            <w:r w:rsidR="00B40157">
              <w:rPr>
                <w:webHidden/>
              </w:rPr>
              <w:fldChar w:fldCharType="end"/>
            </w:r>
          </w:hyperlink>
        </w:p>
        <w:p w:rsidR="00B40157" w:rsidRDefault="0075433B">
          <w:pPr>
            <w:pStyle w:val="TOC2"/>
            <w:rPr>
              <w:rFonts w:asciiTheme="minorHAnsi" w:eastAsiaTheme="minorEastAsia" w:hAnsiTheme="minorHAnsi" w:cstheme="minorBidi"/>
              <w:szCs w:val="22"/>
            </w:rPr>
          </w:pPr>
          <w:hyperlink w:anchor="_Toc499733060" w:history="1">
            <w:r w:rsidR="00B40157" w:rsidRPr="005D7C9E">
              <w:rPr>
                <w:rStyle w:val="Hyperlink"/>
              </w:rPr>
              <w:t>4.4.</w:t>
            </w:r>
            <w:r w:rsidR="00B40157">
              <w:rPr>
                <w:rFonts w:asciiTheme="minorHAnsi" w:eastAsiaTheme="minorEastAsia" w:hAnsiTheme="minorHAnsi" w:cstheme="minorBidi"/>
                <w:szCs w:val="22"/>
              </w:rPr>
              <w:tab/>
            </w:r>
            <w:r w:rsidR="00B40157" w:rsidRPr="005D7C9E">
              <w:rPr>
                <w:rStyle w:val="Hyperlink"/>
              </w:rPr>
              <w:t>Reporting Breach to the Information Commissioner or Data Subject</w:t>
            </w:r>
            <w:r w:rsidR="00B40157">
              <w:rPr>
                <w:webHidden/>
              </w:rPr>
              <w:tab/>
            </w:r>
            <w:r w:rsidR="00B40157">
              <w:rPr>
                <w:webHidden/>
              </w:rPr>
              <w:fldChar w:fldCharType="begin"/>
            </w:r>
            <w:r w:rsidR="00B40157">
              <w:rPr>
                <w:webHidden/>
              </w:rPr>
              <w:instrText xml:space="preserve"> PAGEREF _Toc499733060 \h </w:instrText>
            </w:r>
            <w:r w:rsidR="00B40157">
              <w:rPr>
                <w:webHidden/>
              </w:rPr>
            </w:r>
            <w:r w:rsidR="00B40157">
              <w:rPr>
                <w:webHidden/>
              </w:rPr>
              <w:fldChar w:fldCharType="separate"/>
            </w:r>
            <w:r w:rsidR="00B40157">
              <w:rPr>
                <w:webHidden/>
              </w:rPr>
              <w:t>6</w:t>
            </w:r>
            <w:r w:rsidR="00B40157">
              <w:rPr>
                <w:webHidden/>
              </w:rPr>
              <w:fldChar w:fldCharType="end"/>
            </w:r>
          </w:hyperlink>
        </w:p>
        <w:p w:rsidR="00B40157" w:rsidRDefault="0075433B">
          <w:pPr>
            <w:pStyle w:val="TOC2"/>
            <w:rPr>
              <w:rFonts w:asciiTheme="minorHAnsi" w:eastAsiaTheme="minorEastAsia" w:hAnsiTheme="minorHAnsi" w:cstheme="minorBidi"/>
              <w:szCs w:val="22"/>
            </w:rPr>
          </w:pPr>
          <w:hyperlink w:anchor="_Toc499733061" w:history="1">
            <w:r w:rsidR="00B40157" w:rsidRPr="005D7C9E">
              <w:rPr>
                <w:rStyle w:val="Hyperlink"/>
              </w:rPr>
              <w:t>4.5.</w:t>
            </w:r>
            <w:r w:rsidR="00B40157">
              <w:rPr>
                <w:rFonts w:asciiTheme="minorHAnsi" w:eastAsiaTheme="minorEastAsia" w:hAnsiTheme="minorHAnsi" w:cstheme="minorBidi"/>
                <w:szCs w:val="22"/>
              </w:rPr>
              <w:tab/>
            </w:r>
            <w:r w:rsidR="00B40157" w:rsidRPr="005D7C9E">
              <w:rPr>
                <w:rStyle w:val="Hyperlink"/>
              </w:rPr>
              <w:t>Escalation</w:t>
            </w:r>
            <w:r w:rsidR="00B40157">
              <w:rPr>
                <w:webHidden/>
              </w:rPr>
              <w:tab/>
            </w:r>
            <w:r w:rsidR="00B40157">
              <w:rPr>
                <w:webHidden/>
              </w:rPr>
              <w:fldChar w:fldCharType="begin"/>
            </w:r>
            <w:r w:rsidR="00B40157">
              <w:rPr>
                <w:webHidden/>
              </w:rPr>
              <w:instrText xml:space="preserve"> PAGEREF _Toc499733061 \h </w:instrText>
            </w:r>
            <w:r w:rsidR="00B40157">
              <w:rPr>
                <w:webHidden/>
              </w:rPr>
            </w:r>
            <w:r w:rsidR="00B40157">
              <w:rPr>
                <w:webHidden/>
              </w:rPr>
              <w:fldChar w:fldCharType="separate"/>
            </w:r>
            <w:r w:rsidR="00B40157">
              <w:rPr>
                <w:webHidden/>
              </w:rPr>
              <w:t>6</w:t>
            </w:r>
            <w:r w:rsidR="00B40157">
              <w:rPr>
                <w:webHidden/>
              </w:rPr>
              <w:fldChar w:fldCharType="end"/>
            </w:r>
          </w:hyperlink>
        </w:p>
        <w:p w:rsidR="00B40157" w:rsidRDefault="0075433B">
          <w:pPr>
            <w:pStyle w:val="TOC1"/>
            <w:rPr>
              <w:rFonts w:asciiTheme="minorHAnsi" w:eastAsiaTheme="minorEastAsia" w:hAnsiTheme="minorHAnsi" w:cstheme="minorBidi"/>
              <w:szCs w:val="22"/>
            </w:rPr>
          </w:pPr>
          <w:hyperlink w:anchor="_Toc499733062" w:history="1">
            <w:r w:rsidR="00B40157" w:rsidRPr="005D7C9E">
              <w:rPr>
                <w:rStyle w:val="Hyperlink"/>
              </w:rPr>
              <w:t>5.</w:t>
            </w:r>
            <w:r w:rsidR="00B40157">
              <w:rPr>
                <w:rFonts w:asciiTheme="minorHAnsi" w:eastAsiaTheme="minorEastAsia" w:hAnsiTheme="minorHAnsi" w:cstheme="minorBidi"/>
                <w:szCs w:val="22"/>
              </w:rPr>
              <w:tab/>
            </w:r>
            <w:r w:rsidR="00B40157" w:rsidRPr="005D7C9E">
              <w:rPr>
                <w:rStyle w:val="Hyperlink"/>
              </w:rPr>
              <w:t>Associated documents and policies</w:t>
            </w:r>
            <w:r w:rsidR="00B40157">
              <w:rPr>
                <w:webHidden/>
              </w:rPr>
              <w:tab/>
            </w:r>
            <w:r w:rsidR="00B40157">
              <w:rPr>
                <w:webHidden/>
              </w:rPr>
              <w:fldChar w:fldCharType="begin"/>
            </w:r>
            <w:r w:rsidR="00B40157">
              <w:rPr>
                <w:webHidden/>
              </w:rPr>
              <w:instrText xml:space="preserve"> PAGEREF _Toc499733062 \h </w:instrText>
            </w:r>
            <w:r w:rsidR="00B40157">
              <w:rPr>
                <w:webHidden/>
              </w:rPr>
            </w:r>
            <w:r w:rsidR="00B40157">
              <w:rPr>
                <w:webHidden/>
              </w:rPr>
              <w:fldChar w:fldCharType="separate"/>
            </w:r>
            <w:r w:rsidR="00B40157">
              <w:rPr>
                <w:webHidden/>
              </w:rPr>
              <w:t>6</w:t>
            </w:r>
            <w:r w:rsidR="00B40157">
              <w:rPr>
                <w:webHidden/>
              </w:rPr>
              <w:fldChar w:fldCharType="end"/>
            </w:r>
          </w:hyperlink>
        </w:p>
        <w:p w:rsidR="00B40157" w:rsidRDefault="0075433B">
          <w:pPr>
            <w:pStyle w:val="TOC1"/>
            <w:rPr>
              <w:rFonts w:asciiTheme="minorHAnsi" w:eastAsiaTheme="minorEastAsia" w:hAnsiTheme="minorHAnsi" w:cstheme="minorBidi"/>
              <w:szCs w:val="22"/>
            </w:rPr>
          </w:pPr>
          <w:hyperlink w:anchor="_Toc499733063" w:history="1">
            <w:r w:rsidR="00B40157" w:rsidRPr="005D7C9E">
              <w:rPr>
                <w:rStyle w:val="Hyperlink"/>
              </w:rPr>
              <w:t>6.</w:t>
            </w:r>
            <w:r w:rsidR="00B40157">
              <w:rPr>
                <w:rFonts w:asciiTheme="minorHAnsi" w:eastAsiaTheme="minorEastAsia" w:hAnsiTheme="minorHAnsi" w:cstheme="minorBidi"/>
                <w:szCs w:val="22"/>
              </w:rPr>
              <w:tab/>
            </w:r>
            <w:r w:rsidR="00B40157" w:rsidRPr="005D7C9E">
              <w:rPr>
                <w:rStyle w:val="Hyperlink"/>
              </w:rPr>
              <w:t>Definitions</w:t>
            </w:r>
            <w:r w:rsidR="00B40157">
              <w:rPr>
                <w:webHidden/>
              </w:rPr>
              <w:tab/>
            </w:r>
            <w:r w:rsidR="00B40157">
              <w:rPr>
                <w:webHidden/>
              </w:rPr>
              <w:fldChar w:fldCharType="begin"/>
            </w:r>
            <w:r w:rsidR="00B40157">
              <w:rPr>
                <w:webHidden/>
              </w:rPr>
              <w:instrText xml:space="preserve"> PAGEREF _Toc499733063 \h </w:instrText>
            </w:r>
            <w:r w:rsidR="00B40157">
              <w:rPr>
                <w:webHidden/>
              </w:rPr>
            </w:r>
            <w:r w:rsidR="00B40157">
              <w:rPr>
                <w:webHidden/>
              </w:rPr>
              <w:fldChar w:fldCharType="separate"/>
            </w:r>
            <w:r w:rsidR="00B40157">
              <w:rPr>
                <w:webHidden/>
              </w:rPr>
              <w:t>6</w:t>
            </w:r>
            <w:r w:rsidR="00B40157">
              <w:rPr>
                <w:webHidden/>
              </w:rPr>
              <w:fldChar w:fldCharType="end"/>
            </w:r>
          </w:hyperlink>
        </w:p>
        <w:p w:rsidR="00B40157" w:rsidRDefault="0075433B">
          <w:pPr>
            <w:pStyle w:val="TOC1"/>
            <w:rPr>
              <w:rFonts w:asciiTheme="minorHAnsi" w:eastAsiaTheme="minorEastAsia" w:hAnsiTheme="minorHAnsi" w:cstheme="minorBidi"/>
              <w:szCs w:val="22"/>
            </w:rPr>
          </w:pPr>
          <w:hyperlink w:anchor="_Toc499733064" w:history="1">
            <w:r w:rsidR="00B40157" w:rsidRPr="005D7C9E">
              <w:rPr>
                <w:rStyle w:val="Hyperlink"/>
              </w:rPr>
              <w:t>Appendix A – Personal Data Breach Process</w:t>
            </w:r>
            <w:r w:rsidR="00B40157">
              <w:rPr>
                <w:webHidden/>
              </w:rPr>
              <w:tab/>
            </w:r>
            <w:r w:rsidR="00B40157">
              <w:rPr>
                <w:webHidden/>
              </w:rPr>
              <w:fldChar w:fldCharType="begin"/>
            </w:r>
            <w:r w:rsidR="00B40157">
              <w:rPr>
                <w:webHidden/>
              </w:rPr>
              <w:instrText xml:space="preserve"> PAGEREF _Toc499733064 \h </w:instrText>
            </w:r>
            <w:r w:rsidR="00B40157">
              <w:rPr>
                <w:webHidden/>
              </w:rPr>
            </w:r>
            <w:r w:rsidR="00B40157">
              <w:rPr>
                <w:webHidden/>
              </w:rPr>
              <w:fldChar w:fldCharType="separate"/>
            </w:r>
            <w:r w:rsidR="00B40157">
              <w:rPr>
                <w:webHidden/>
              </w:rPr>
              <w:t>8</w:t>
            </w:r>
            <w:r w:rsidR="00B40157">
              <w:rPr>
                <w:webHidden/>
              </w:rPr>
              <w:fldChar w:fldCharType="end"/>
            </w:r>
          </w:hyperlink>
        </w:p>
        <w:p w:rsidR="00B40157" w:rsidRDefault="0075433B">
          <w:pPr>
            <w:pStyle w:val="TOC1"/>
            <w:rPr>
              <w:rFonts w:asciiTheme="minorHAnsi" w:eastAsiaTheme="minorEastAsia" w:hAnsiTheme="minorHAnsi" w:cstheme="minorBidi"/>
              <w:szCs w:val="22"/>
            </w:rPr>
          </w:pPr>
          <w:hyperlink w:anchor="_Toc499733065" w:history="1">
            <w:r w:rsidR="00B40157" w:rsidRPr="005D7C9E">
              <w:rPr>
                <w:rStyle w:val="Hyperlink"/>
              </w:rPr>
              <w:t>Appendix B – Personal Data Breach Notification Form</w:t>
            </w:r>
            <w:r w:rsidR="00B40157">
              <w:rPr>
                <w:webHidden/>
              </w:rPr>
              <w:tab/>
            </w:r>
            <w:r w:rsidR="00B40157">
              <w:rPr>
                <w:webHidden/>
              </w:rPr>
              <w:fldChar w:fldCharType="begin"/>
            </w:r>
            <w:r w:rsidR="00B40157">
              <w:rPr>
                <w:webHidden/>
              </w:rPr>
              <w:instrText xml:space="preserve"> PAGEREF _Toc499733065 \h </w:instrText>
            </w:r>
            <w:r w:rsidR="00B40157">
              <w:rPr>
                <w:webHidden/>
              </w:rPr>
            </w:r>
            <w:r w:rsidR="00B40157">
              <w:rPr>
                <w:webHidden/>
              </w:rPr>
              <w:fldChar w:fldCharType="separate"/>
            </w:r>
            <w:r w:rsidR="00B40157">
              <w:rPr>
                <w:webHidden/>
              </w:rPr>
              <w:t>9</w:t>
            </w:r>
            <w:r w:rsidR="00B40157">
              <w:rPr>
                <w:webHidden/>
              </w:rPr>
              <w:fldChar w:fldCharType="end"/>
            </w:r>
          </w:hyperlink>
        </w:p>
        <w:p w:rsidR="008A44BA" w:rsidRDefault="008A44BA" w:rsidP="00C22DE5">
          <w:pPr>
            <w:spacing w:line="360" w:lineRule="auto"/>
          </w:pPr>
          <w:r>
            <w:rPr>
              <w:b/>
              <w:bCs/>
              <w:noProof/>
            </w:rPr>
            <w:fldChar w:fldCharType="end"/>
          </w:r>
        </w:p>
      </w:sdtContent>
    </w:sdt>
    <w:p w:rsidR="008A44BA" w:rsidRDefault="008A44BA">
      <w:pPr>
        <w:contextualSpacing w:val="0"/>
        <w:rPr>
          <w:rFonts w:ascii="Arial" w:eastAsia="Times New Roman" w:hAnsi="Arial" w:cs="Arial"/>
          <w:color w:val="17365D"/>
          <w:spacing w:val="5"/>
          <w:kern w:val="28"/>
          <w:sz w:val="52"/>
          <w:szCs w:val="52"/>
        </w:rPr>
      </w:pPr>
      <w:r>
        <w:rPr>
          <w:rFonts w:ascii="Arial" w:hAnsi="Arial" w:cs="Arial"/>
        </w:rPr>
        <w:br w:type="page"/>
      </w:r>
    </w:p>
    <w:p w:rsidR="00D33AA3" w:rsidRPr="00EE19C9" w:rsidRDefault="00166262" w:rsidP="00D33AA3">
      <w:pPr>
        <w:pStyle w:val="Title"/>
        <w:rPr>
          <w:rFonts w:ascii="Arial" w:hAnsi="Arial" w:cs="Arial"/>
        </w:rPr>
      </w:pPr>
      <w:r>
        <w:rPr>
          <w:rFonts w:ascii="Arial" w:hAnsi="Arial" w:cs="Arial"/>
        </w:rPr>
        <w:lastRenderedPageBreak/>
        <w:t>Personal Data Breach</w:t>
      </w:r>
      <w:r w:rsidR="00D33AA3" w:rsidRPr="00EE19C9">
        <w:rPr>
          <w:rFonts w:ascii="Arial" w:hAnsi="Arial" w:cs="Arial"/>
        </w:rPr>
        <w:t xml:space="preserve"> Procedure</w:t>
      </w:r>
      <w:r w:rsidR="003728ED">
        <w:rPr>
          <w:rFonts w:ascii="Arial" w:hAnsi="Arial" w:cs="Arial"/>
        </w:rPr>
        <w:t>s</w:t>
      </w:r>
    </w:p>
    <w:p w:rsidR="005A503C" w:rsidRPr="00EE19C9" w:rsidRDefault="00F8775B" w:rsidP="00F37EB8">
      <w:pPr>
        <w:pStyle w:val="Heading1"/>
        <w:numPr>
          <w:ilvl w:val="0"/>
          <w:numId w:val="16"/>
        </w:numPr>
        <w:ind w:left="426" w:hanging="426"/>
        <w:rPr>
          <w:rFonts w:ascii="Arial" w:hAnsi="Arial" w:cs="Arial"/>
        </w:rPr>
      </w:pPr>
      <w:bookmarkStart w:id="1" w:name="_Toc499733051"/>
      <w:r w:rsidRPr="00EE19C9">
        <w:rPr>
          <w:rFonts w:ascii="Arial" w:hAnsi="Arial" w:cs="Arial"/>
        </w:rPr>
        <w:t>Introduction</w:t>
      </w:r>
      <w:bookmarkEnd w:id="1"/>
    </w:p>
    <w:p w:rsidR="004A1458" w:rsidRDefault="004A1458" w:rsidP="00F8775B">
      <w:pPr>
        <w:jc w:val="both"/>
        <w:rPr>
          <w:rFonts w:ascii="Arial" w:hAnsi="Arial" w:cs="Arial"/>
        </w:rPr>
      </w:pPr>
    </w:p>
    <w:p w:rsidR="007F5828" w:rsidRDefault="009D1B90" w:rsidP="003412E5">
      <w:pPr>
        <w:autoSpaceDE w:val="0"/>
        <w:autoSpaceDN w:val="0"/>
        <w:adjustRightInd w:val="0"/>
        <w:contextualSpacing w:val="0"/>
        <w:jc w:val="both"/>
        <w:rPr>
          <w:rFonts w:ascii="Arial" w:hAnsi="Arial" w:cs="Arial"/>
          <w:i/>
        </w:rPr>
      </w:pPr>
      <w:r>
        <w:rPr>
          <w:rFonts w:ascii="Arial" w:hAnsi="Arial" w:cs="Arial"/>
        </w:rPr>
        <w:t xml:space="preserve">As an organisation that processes personal data the RNLI must ensure appropriate measures are in place to protect against </w:t>
      </w:r>
      <w:r w:rsidR="00EA31FB">
        <w:rPr>
          <w:rFonts w:ascii="Arial" w:hAnsi="Arial" w:cs="Arial"/>
        </w:rPr>
        <w:t xml:space="preserve">accidental or </w:t>
      </w:r>
      <w:r>
        <w:rPr>
          <w:rFonts w:ascii="Arial" w:hAnsi="Arial" w:cs="Arial"/>
        </w:rPr>
        <w:t xml:space="preserve">unlawful </w:t>
      </w:r>
      <w:r w:rsidR="00EA31FB">
        <w:rPr>
          <w:rFonts w:ascii="Arial" w:hAnsi="Arial" w:cs="Arial"/>
        </w:rPr>
        <w:t xml:space="preserve">destruction, loss, alteration, unauthorised disclosure of, or </w:t>
      </w:r>
      <w:r>
        <w:rPr>
          <w:rFonts w:ascii="Arial" w:hAnsi="Arial" w:cs="Arial"/>
        </w:rPr>
        <w:t>access</w:t>
      </w:r>
      <w:r w:rsidR="008B0A9D">
        <w:rPr>
          <w:rFonts w:ascii="Arial" w:hAnsi="Arial" w:cs="Arial"/>
        </w:rPr>
        <w:t xml:space="preserve"> to</w:t>
      </w:r>
      <w:r w:rsidR="00F77616">
        <w:rPr>
          <w:rFonts w:ascii="Arial" w:hAnsi="Arial" w:cs="Arial"/>
        </w:rPr>
        <w:t>,</w:t>
      </w:r>
      <w:r>
        <w:rPr>
          <w:rFonts w:ascii="Arial" w:hAnsi="Arial" w:cs="Arial"/>
        </w:rPr>
        <w:t xml:space="preserve"> </w:t>
      </w:r>
      <w:r w:rsidR="00EA31FB">
        <w:rPr>
          <w:rFonts w:ascii="Arial" w:hAnsi="Arial" w:cs="Arial"/>
        </w:rPr>
        <w:t>personal</w:t>
      </w:r>
      <w:r>
        <w:rPr>
          <w:rFonts w:ascii="Arial" w:hAnsi="Arial" w:cs="Arial"/>
        </w:rPr>
        <w:t xml:space="preserve"> data.  </w:t>
      </w:r>
      <w:r w:rsidR="008B0A9D">
        <w:rPr>
          <w:rFonts w:ascii="Arial" w:hAnsi="Arial" w:cs="Arial"/>
        </w:rPr>
        <w:t xml:space="preserve">The General Data Protection Regulation specifies that all breaches </w:t>
      </w:r>
      <w:r w:rsidR="001D05BC">
        <w:rPr>
          <w:rFonts w:ascii="Arial" w:hAnsi="Arial" w:cs="Arial"/>
        </w:rPr>
        <w:t>(except those ‘</w:t>
      </w:r>
      <w:r w:rsidR="001D05BC">
        <w:rPr>
          <w:rFonts w:ascii="Arial" w:hAnsi="Arial" w:cs="Arial"/>
          <w:i/>
        </w:rPr>
        <w:t xml:space="preserve">unlikley to result in a risk to the rights and freedoms of natural persons) </w:t>
      </w:r>
      <w:r w:rsidR="008B0A9D">
        <w:rPr>
          <w:rFonts w:ascii="Arial" w:hAnsi="Arial" w:cs="Arial"/>
        </w:rPr>
        <w:t xml:space="preserve">should be reported to the Information Commissioner </w:t>
      </w:r>
      <w:r w:rsidR="008B0A9D">
        <w:rPr>
          <w:rFonts w:ascii="Arial" w:hAnsi="Arial" w:cs="Arial"/>
          <w:i/>
        </w:rPr>
        <w:t>‘without undue delay…not later than 72 hours after having become aware of it’.</w:t>
      </w:r>
      <w:r w:rsidR="007F5828">
        <w:rPr>
          <w:rFonts w:ascii="Arial" w:hAnsi="Arial" w:cs="Arial"/>
          <w:i/>
        </w:rPr>
        <w:t xml:space="preserve"> </w:t>
      </w:r>
    </w:p>
    <w:p w:rsidR="007F5828" w:rsidRDefault="007F5828" w:rsidP="003412E5">
      <w:pPr>
        <w:autoSpaceDE w:val="0"/>
        <w:autoSpaceDN w:val="0"/>
        <w:adjustRightInd w:val="0"/>
        <w:contextualSpacing w:val="0"/>
        <w:jc w:val="both"/>
        <w:rPr>
          <w:rFonts w:ascii="Arial" w:hAnsi="Arial" w:cs="Arial"/>
          <w:i/>
        </w:rPr>
      </w:pPr>
    </w:p>
    <w:p w:rsidR="009D1B90" w:rsidRPr="008B0A9D" w:rsidRDefault="003412E5" w:rsidP="003412E5">
      <w:pPr>
        <w:autoSpaceDE w:val="0"/>
        <w:autoSpaceDN w:val="0"/>
        <w:adjustRightInd w:val="0"/>
        <w:contextualSpacing w:val="0"/>
        <w:jc w:val="both"/>
        <w:rPr>
          <w:rFonts w:ascii="Arial" w:hAnsi="Arial" w:cs="Arial"/>
          <w:i/>
        </w:rPr>
      </w:pPr>
      <w:r w:rsidRPr="003412E5">
        <w:rPr>
          <w:rFonts w:ascii="Arial" w:hAnsi="Arial" w:cs="Arial"/>
        </w:rPr>
        <w:t xml:space="preserve">In the event of a data breach or an information security incident, it is </w:t>
      </w:r>
      <w:r w:rsidR="007F5828">
        <w:rPr>
          <w:rFonts w:ascii="Arial" w:hAnsi="Arial" w:cs="Arial"/>
        </w:rPr>
        <w:t xml:space="preserve">therefore </w:t>
      </w:r>
      <w:r w:rsidRPr="003412E5">
        <w:rPr>
          <w:rFonts w:ascii="Arial" w:hAnsi="Arial" w:cs="Arial"/>
        </w:rPr>
        <w:t xml:space="preserve">vital that appropriate actions are taken to </w:t>
      </w:r>
      <w:r w:rsidR="00825B50">
        <w:rPr>
          <w:rFonts w:ascii="Arial" w:hAnsi="Arial" w:cs="Arial"/>
        </w:rPr>
        <w:t xml:space="preserve">promptly report the breach to the </w:t>
      </w:r>
      <w:r w:rsidR="007F5828">
        <w:rPr>
          <w:rFonts w:ascii="Arial" w:hAnsi="Arial" w:cs="Arial"/>
        </w:rPr>
        <w:t xml:space="preserve">Data Protection Team who will manage the incident </w:t>
      </w:r>
      <w:r w:rsidR="00825B50">
        <w:rPr>
          <w:rFonts w:ascii="Arial" w:hAnsi="Arial" w:cs="Arial"/>
        </w:rPr>
        <w:t xml:space="preserve">and </w:t>
      </w:r>
      <w:r w:rsidRPr="003412E5">
        <w:rPr>
          <w:rFonts w:ascii="Arial" w:hAnsi="Arial" w:cs="Arial"/>
        </w:rPr>
        <w:t>minimise associated risks.</w:t>
      </w:r>
      <w:r w:rsidR="008B0A9D">
        <w:rPr>
          <w:rFonts w:ascii="Arial" w:hAnsi="Arial" w:cs="Arial"/>
        </w:rPr>
        <w:t xml:space="preserve"> </w:t>
      </w:r>
    </w:p>
    <w:p w:rsidR="009D1B90" w:rsidRDefault="009D1B90" w:rsidP="009D1B90">
      <w:pPr>
        <w:autoSpaceDE w:val="0"/>
        <w:autoSpaceDN w:val="0"/>
        <w:adjustRightInd w:val="0"/>
        <w:contextualSpacing w:val="0"/>
        <w:rPr>
          <w:rFonts w:ascii="Arial" w:hAnsi="Arial" w:cs="Arial"/>
        </w:rPr>
      </w:pPr>
    </w:p>
    <w:p w:rsidR="006D4CC0" w:rsidRDefault="006D4CC0" w:rsidP="00F37EB8">
      <w:pPr>
        <w:pStyle w:val="Heading1"/>
        <w:numPr>
          <w:ilvl w:val="0"/>
          <w:numId w:val="16"/>
        </w:numPr>
        <w:ind w:left="426" w:hanging="426"/>
        <w:rPr>
          <w:rFonts w:ascii="Arial" w:hAnsi="Arial" w:cs="Arial"/>
        </w:rPr>
      </w:pPr>
      <w:bookmarkStart w:id="2" w:name="_Toc499733052"/>
      <w:r w:rsidRPr="006D4CC0">
        <w:rPr>
          <w:rFonts w:ascii="Arial" w:hAnsi="Arial" w:cs="Arial"/>
        </w:rPr>
        <w:t>Purpose</w:t>
      </w:r>
      <w:bookmarkEnd w:id="2"/>
    </w:p>
    <w:p w:rsidR="00606B9A" w:rsidRPr="00606B9A" w:rsidRDefault="00606B9A" w:rsidP="00606B9A"/>
    <w:p w:rsidR="00AE37A2" w:rsidRDefault="006D4CC0" w:rsidP="00B7033B">
      <w:pPr>
        <w:autoSpaceDE w:val="0"/>
        <w:autoSpaceDN w:val="0"/>
        <w:adjustRightInd w:val="0"/>
        <w:contextualSpacing w:val="0"/>
        <w:jc w:val="both"/>
        <w:rPr>
          <w:rFonts w:ascii="Arial" w:hAnsi="Arial" w:cs="Arial"/>
        </w:rPr>
      </w:pPr>
      <w:r w:rsidRPr="006D4CC0">
        <w:rPr>
          <w:rFonts w:ascii="Arial" w:hAnsi="Arial" w:cs="Arial"/>
        </w:rPr>
        <w:t xml:space="preserve">This </w:t>
      </w:r>
      <w:r>
        <w:rPr>
          <w:rFonts w:ascii="Arial" w:hAnsi="Arial" w:cs="Arial"/>
        </w:rPr>
        <w:t xml:space="preserve">procedure is designed </w:t>
      </w:r>
      <w:r w:rsidR="00B7033B">
        <w:rPr>
          <w:rFonts w:ascii="Arial" w:hAnsi="Arial" w:cs="Arial"/>
        </w:rPr>
        <w:t>to</w:t>
      </w:r>
      <w:r w:rsidR="00B7033B">
        <w:rPr>
          <w:rFonts w:ascii="Work Sans" w:hAnsi="Work Sans" w:cs="Helvetica"/>
          <w:color w:val="3E3E3E"/>
          <w:sz w:val="21"/>
          <w:szCs w:val="21"/>
        </w:rPr>
        <w:t xml:space="preserve"> </w:t>
      </w:r>
      <w:r w:rsidR="00B7033B" w:rsidRPr="00B7033B">
        <w:rPr>
          <w:rFonts w:ascii="Arial" w:hAnsi="Arial" w:cs="Arial"/>
        </w:rPr>
        <w:t xml:space="preserve">set out the </w:t>
      </w:r>
      <w:r w:rsidR="00F77616">
        <w:rPr>
          <w:rFonts w:ascii="Arial" w:hAnsi="Arial" w:cs="Arial"/>
        </w:rPr>
        <w:t>process</w:t>
      </w:r>
      <w:r w:rsidR="00B7033B" w:rsidRPr="00B7033B">
        <w:rPr>
          <w:rFonts w:ascii="Arial" w:hAnsi="Arial" w:cs="Arial"/>
        </w:rPr>
        <w:t xml:space="preserve"> that should be followed to ensure a consistent and effective approach is in place for managing </w:t>
      </w:r>
      <w:r w:rsidR="00B7033B">
        <w:rPr>
          <w:rFonts w:ascii="Arial" w:hAnsi="Arial" w:cs="Arial"/>
        </w:rPr>
        <w:t xml:space="preserve">a </w:t>
      </w:r>
      <w:r w:rsidR="00B7033B" w:rsidRPr="00B7033B">
        <w:rPr>
          <w:rFonts w:ascii="Arial" w:hAnsi="Arial" w:cs="Arial"/>
        </w:rPr>
        <w:t>data breach across the</w:t>
      </w:r>
      <w:r w:rsidR="00B7033B">
        <w:rPr>
          <w:rFonts w:ascii="Arial" w:hAnsi="Arial" w:cs="Arial"/>
        </w:rPr>
        <w:t xml:space="preserve"> organisation and </w:t>
      </w:r>
      <w:r w:rsidR="00AE37A2" w:rsidRPr="00AE37A2">
        <w:rPr>
          <w:rFonts w:ascii="Arial" w:hAnsi="Arial" w:cs="Arial"/>
        </w:rPr>
        <w:t>ensure that:</w:t>
      </w:r>
    </w:p>
    <w:p w:rsidR="00E8280B" w:rsidRPr="00AE37A2" w:rsidRDefault="00E8280B" w:rsidP="00B7033B">
      <w:pPr>
        <w:autoSpaceDE w:val="0"/>
        <w:autoSpaceDN w:val="0"/>
        <w:adjustRightInd w:val="0"/>
        <w:contextualSpacing w:val="0"/>
        <w:jc w:val="both"/>
        <w:rPr>
          <w:rFonts w:ascii="Arial" w:hAnsi="Arial" w:cs="Arial"/>
        </w:rPr>
      </w:pPr>
    </w:p>
    <w:p w:rsidR="00AE37A2" w:rsidRPr="00AE37A2" w:rsidRDefault="00AE37A2" w:rsidP="00F37EB8">
      <w:pPr>
        <w:pStyle w:val="ListParagraph"/>
        <w:numPr>
          <w:ilvl w:val="0"/>
          <w:numId w:val="25"/>
        </w:numPr>
        <w:autoSpaceDE w:val="0"/>
        <w:autoSpaceDN w:val="0"/>
        <w:adjustRightInd w:val="0"/>
        <w:contextualSpacing w:val="0"/>
        <w:rPr>
          <w:rFonts w:ascii="Arial" w:hAnsi="Arial" w:cs="Arial"/>
        </w:rPr>
      </w:pPr>
      <w:r w:rsidRPr="00AE37A2">
        <w:rPr>
          <w:rFonts w:ascii="Arial" w:hAnsi="Arial" w:cs="Arial"/>
        </w:rPr>
        <w:t>Data breach events are detected, reported and monitored con</w:t>
      </w:r>
      <w:r>
        <w:rPr>
          <w:rFonts w:ascii="Arial" w:hAnsi="Arial" w:cs="Arial"/>
        </w:rPr>
        <w:t>sistently</w:t>
      </w:r>
    </w:p>
    <w:p w:rsidR="00AE37A2" w:rsidRPr="00AE37A2" w:rsidRDefault="00AE37A2" w:rsidP="00F37EB8">
      <w:pPr>
        <w:pStyle w:val="ListParagraph"/>
        <w:numPr>
          <w:ilvl w:val="0"/>
          <w:numId w:val="25"/>
        </w:numPr>
        <w:autoSpaceDE w:val="0"/>
        <w:autoSpaceDN w:val="0"/>
        <w:adjustRightInd w:val="0"/>
        <w:contextualSpacing w:val="0"/>
        <w:rPr>
          <w:rFonts w:ascii="Arial" w:hAnsi="Arial" w:cs="Arial"/>
        </w:rPr>
      </w:pPr>
      <w:r w:rsidRPr="00AE37A2">
        <w:rPr>
          <w:rFonts w:ascii="Arial" w:hAnsi="Arial" w:cs="Arial"/>
        </w:rPr>
        <w:t>Incidents are assessed</w:t>
      </w:r>
      <w:r>
        <w:rPr>
          <w:rFonts w:ascii="Arial" w:hAnsi="Arial" w:cs="Arial"/>
        </w:rPr>
        <w:t xml:space="preserve"> and responded to appropriately</w:t>
      </w:r>
    </w:p>
    <w:p w:rsidR="00AE37A2" w:rsidRPr="00AE37A2" w:rsidRDefault="00AE37A2" w:rsidP="00F37EB8">
      <w:pPr>
        <w:pStyle w:val="ListParagraph"/>
        <w:numPr>
          <w:ilvl w:val="0"/>
          <w:numId w:val="25"/>
        </w:numPr>
        <w:autoSpaceDE w:val="0"/>
        <w:autoSpaceDN w:val="0"/>
        <w:adjustRightInd w:val="0"/>
        <w:contextualSpacing w:val="0"/>
        <w:rPr>
          <w:rFonts w:ascii="Arial" w:hAnsi="Arial" w:cs="Arial"/>
        </w:rPr>
      </w:pPr>
      <w:r w:rsidRPr="00AE37A2">
        <w:rPr>
          <w:rFonts w:ascii="Arial" w:hAnsi="Arial" w:cs="Arial"/>
        </w:rPr>
        <w:t>Action is taken to</w:t>
      </w:r>
      <w:r w:rsidR="00F77616">
        <w:rPr>
          <w:rFonts w:ascii="Arial" w:hAnsi="Arial" w:cs="Arial"/>
        </w:rPr>
        <w:t xml:space="preserve"> reduce the impact of a</w:t>
      </w:r>
      <w:r w:rsidR="00B7033B">
        <w:rPr>
          <w:rFonts w:ascii="Arial" w:hAnsi="Arial" w:cs="Arial"/>
        </w:rPr>
        <w:t xml:space="preserve"> breach</w:t>
      </w:r>
    </w:p>
    <w:p w:rsidR="000A7EBF" w:rsidRDefault="001D05BC" w:rsidP="00F37EB8">
      <w:pPr>
        <w:pStyle w:val="ListParagraph"/>
        <w:numPr>
          <w:ilvl w:val="0"/>
          <w:numId w:val="25"/>
        </w:numPr>
        <w:autoSpaceDE w:val="0"/>
        <w:autoSpaceDN w:val="0"/>
        <w:adjustRightInd w:val="0"/>
        <w:contextualSpacing w:val="0"/>
        <w:rPr>
          <w:rFonts w:ascii="Arial" w:hAnsi="Arial" w:cs="Arial"/>
        </w:rPr>
      </w:pPr>
      <w:r>
        <w:rPr>
          <w:rFonts w:ascii="Arial" w:hAnsi="Arial" w:cs="Arial"/>
        </w:rPr>
        <w:t>Relevant b</w:t>
      </w:r>
      <w:r w:rsidR="00AE37A2" w:rsidRPr="00AE37A2">
        <w:rPr>
          <w:rFonts w:ascii="Arial" w:hAnsi="Arial" w:cs="Arial"/>
        </w:rPr>
        <w:t xml:space="preserve">reaches </w:t>
      </w:r>
      <w:r w:rsidR="000A7EBF">
        <w:rPr>
          <w:rFonts w:ascii="Arial" w:hAnsi="Arial" w:cs="Arial"/>
        </w:rPr>
        <w:t>are</w:t>
      </w:r>
      <w:r w:rsidR="00AE37A2" w:rsidRPr="00AE37A2">
        <w:rPr>
          <w:rFonts w:ascii="Arial" w:hAnsi="Arial" w:cs="Arial"/>
        </w:rPr>
        <w:t xml:space="preserve"> reported to the Information Commissioner</w:t>
      </w:r>
      <w:r w:rsidR="000A7EBF">
        <w:rPr>
          <w:rFonts w:ascii="Arial" w:hAnsi="Arial" w:cs="Arial"/>
        </w:rPr>
        <w:t xml:space="preserve"> w</w:t>
      </w:r>
      <w:r w:rsidR="00B7033B">
        <w:rPr>
          <w:rFonts w:ascii="Arial" w:hAnsi="Arial" w:cs="Arial"/>
        </w:rPr>
        <w:t>ithin the 72 hour window</w:t>
      </w:r>
    </w:p>
    <w:p w:rsidR="00AE37A2" w:rsidRPr="000A7EBF" w:rsidRDefault="000A7EBF" w:rsidP="00F37EB8">
      <w:pPr>
        <w:pStyle w:val="ListParagraph"/>
        <w:numPr>
          <w:ilvl w:val="0"/>
          <w:numId w:val="25"/>
        </w:numPr>
        <w:autoSpaceDE w:val="0"/>
        <w:autoSpaceDN w:val="0"/>
        <w:adjustRightInd w:val="0"/>
        <w:contextualSpacing w:val="0"/>
        <w:rPr>
          <w:rFonts w:ascii="Arial" w:hAnsi="Arial" w:cs="Arial"/>
        </w:rPr>
      </w:pPr>
      <w:r>
        <w:rPr>
          <w:rFonts w:ascii="Arial" w:hAnsi="Arial" w:cs="Arial"/>
        </w:rPr>
        <w:t>I</w:t>
      </w:r>
      <w:r w:rsidRPr="00AE37A2">
        <w:rPr>
          <w:rFonts w:ascii="Arial" w:hAnsi="Arial" w:cs="Arial"/>
        </w:rPr>
        <w:t>mprovements are made to prevent recurrence</w:t>
      </w:r>
    </w:p>
    <w:p w:rsidR="00AE37A2" w:rsidRPr="00AE37A2" w:rsidRDefault="00AE37A2" w:rsidP="00F37EB8">
      <w:pPr>
        <w:pStyle w:val="ListParagraph"/>
        <w:numPr>
          <w:ilvl w:val="0"/>
          <w:numId w:val="25"/>
        </w:numPr>
        <w:autoSpaceDE w:val="0"/>
        <w:autoSpaceDN w:val="0"/>
        <w:adjustRightInd w:val="0"/>
        <w:contextualSpacing w:val="0"/>
        <w:rPr>
          <w:rFonts w:ascii="Arial" w:hAnsi="Arial" w:cs="Arial"/>
        </w:rPr>
      </w:pPr>
      <w:r w:rsidRPr="00AE37A2">
        <w:rPr>
          <w:rFonts w:ascii="Arial" w:hAnsi="Arial" w:cs="Arial"/>
        </w:rPr>
        <w:t>Lessons learnt are communicated to the</w:t>
      </w:r>
      <w:r w:rsidR="000A7EBF">
        <w:rPr>
          <w:rFonts w:ascii="Arial" w:hAnsi="Arial" w:cs="Arial"/>
        </w:rPr>
        <w:t xml:space="preserve"> wider organisation</w:t>
      </w:r>
    </w:p>
    <w:p w:rsidR="006D4CC0" w:rsidRPr="006D4CC0" w:rsidRDefault="006D4CC0" w:rsidP="006D4CC0">
      <w:pPr>
        <w:autoSpaceDE w:val="0"/>
        <w:autoSpaceDN w:val="0"/>
        <w:adjustRightInd w:val="0"/>
        <w:contextualSpacing w:val="0"/>
        <w:jc w:val="both"/>
        <w:rPr>
          <w:rFonts w:ascii="Arial" w:hAnsi="Arial" w:cs="Arial"/>
        </w:rPr>
      </w:pPr>
    </w:p>
    <w:p w:rsidR="00F42D42" w:rsidRDefault="00F42D42" w:rsidP="00F37EB8">
      <w:pPr>
        <w:pStyle w:val="Heading1"/>
        <w:numPr>
          <w:ilvl w:val="0"/>
          <w:numId w:val="16"/>
        </w:numPr>
        <w:ind w:left="426" w:hanging="426"/>
        <w:rPr>
          <w:rFonts w:ascii="Arial" w:hAnsi="Arial" w:cs="Arial"/>
        </w:rPr>
      </w:pPr>
      <w:bookmarkStart w:id="3" w:name="_Toc499733053"/>
      <w:r>
        <w:rPr>
          <w:rFonts w:ascii="Arial" w:hAnsi="Arial" w:cs="Arial"/>
        </w:rPr>
        <w:t>Responsibilities</w:t>
      </w:r>
      <w:bookmarkEnd w:id="3"/>
      <w:r>
        <w:rPr>
          <w:rFonts w:ascii="Arial" w:hAnsi="Arial" w:cs="Arial"/>
        </w:rPr>
        <w:t xml:space="preserve"> </w:t>
      </w:r>
    </w:p>
    <w:p w:rsidR="00606B9A" w:rsidRPr="00606B9A" w:rsidRDefault="00606B9A" w:rsidP="00606B9A"/>
    <w:p w:rsidR="00F42D42" w:rsidRPr="00F42D42" w:rsidRDefault="00BF09B7" w:rsidP="00A55FF9">
      <w:pPr>
        <w:pStyle w:val="Heading2"/>
      </w:pPr>
      <w:bookmarkStart w:id="4" w:name="_Toc499733054"/>
      <w:r>
        <w:t>3.1</w:t>
      </w:r>
      <w:r>
        <w:tab/>
      </w:r>
      <w:r w:rsidR="00F42D42" w:rsidRPr="00F42D42">
        <w:t>Directors</w:t>
      </w:r>
      <w:bookmarkEnd w:id="4"/>
    </w:p>
    <w:p w:rsidR="00F42D42" w:rsidRPr="00F42D42" w:rsidRDefault="00F42D42" w:rsidP="00E8280B">
      <w:pPr>
        <w:pStyle w:val="ListParagraph"/>
        <w:autoSpaceDE w:val="0"/>
        <w:autoSpaceDN w:val="0"/>
        <w:adjustRightInd w:val="0"/>
        <w:contextualSpacing w:val="0"/>
        <w:jc w:val="both"/>
        <w:rPr>
          <w:rFonts w:ascii="Arial" w:hAnsi="Arial" w:cs="Arial"/>
        </w:rPr>
      </w:pPr>
      <w:r>
        <w:rPr>
          <w:rFonts w:ascii="Arial" w:hAnsi="Arial" w:cs="Arial"/>
        </w:rPr>
        <w:t xml:space="preserve">The Directors of the organisation have </w:t>
      </w:r>
      <w:r w:rsidRPr="00F42D42">
        <w:rPr>
          <w:rFonts w:ascii="Arial" w:hAnsi="Arial" w:cs="Arial"/>
        </w:rPr>
        <w:t xml:space="preserve">responsibility to the </w:t>
      </w:r>
      <w:r>
        <w:rPr>
          <w:rFonts w:ascii="Arial" w:hAnsi="Arial" w:cs="Arial"/>
        </w:rPr>
        <w:t xml:space="preserve">Trustees </w:t>
      </w:r>
      <w:r w:rsidRPr="00F42D42">
        <w:rPr>
          <w:rFonts w:ascii="Arial" w:hAnsi="Arial" w:cs="Arial"/>
        </w:rPr>
        <w:t xml:space="preserve">for ensuring that any </w:t>
      </w:r>
      <w:r w:rsidR="001D05BC">
        <w:rPr>
          <w:rFonts w:ascii="Arial" w:hAnsi="Arial" w:cs="Arial"/>
        </w:rPr>
        <w:t xml:space="preserve">privacy </w:t>
      </w:r>
      <w:r w:rsidRPr="00F42D42">
        <w:rPr>
          <w:rFonts w:ascii="Arial" w:hAnsi="Arial" w:cs="Arial"/>
        </w:rPr>
        <w:t xml:space="preserve">risks are managed.  </w:t>
      </w:r>
    </w:p>
    <w:p w:rsidR="00F36198" w:rsidRDefault="00F36198" w:rsidP="00A55FF9">
      <w:pPr>
        <w:pStyle w:val="Heading2"/>
      </w:pPr>
    </w:p>
    <w:p w:rsidR="00F42D42" w:rsidRPr="00F42D42" w:rsidRDefault="00BF09B7" w:rsidP="00A55FF9">
      <w:pPr>
        <w:pStyle w:val="Heading2"/>
      </w:pPr>
      <w:bookmarkStart w:id="5" w:name="_Toc499733055"/>
      <w:r>
        <w:t>3.3</w:t>
      </w:r>
      <w:r w:rsidRPr="00BF09B7">
        <w:tab/>
      </w:r>
      <w:r w:rsidR="00F42D42" w:rsidRPr="00F42D42">
        <w:t>All Staff</w:t>
      </w:r>
      <w:bookmarkEnd w:id="5"/>
      <w:r w:rsidR="00F42D42" w:rsidRPr="00F42D42">
        <w:t xml:space="preserve"> </w:t>
      </w:r>
    </w:p>
    <w:p w:rsidR="00E8280B" w:rsidRDefault="00B7033B" w:rsidP="00606B9A">
      <w:pPr>
        <w:pStyle w:val="ListParagraph"/>
        <w:jc w:val="both"/>
        <w:rPr>
          <w:rFonts w:ascii="Arial" w:hAnsi="Arial" w:cs="Arial"/>
        </w:rPr>
      </w:pPr>
      <w:r>
        <w:rPr>
          <w:rFonts w:ascii="Arial" w:hAnsi="Arial" w:cs="Arial"/>
        </w:rPr>
        <w:t>All users of information assets across the organisation should familiarise themselves with this procedure,</w:t>
      </w:r>
      <w:r w:rsidR="00404FC1">
        <w:rPr>
          <w:rFonts w:ascii="Arial" w:hAnsi="Arial" w:cs="Arial"/>
        </w:rPr>
        <w:t xml:space="preserve"> be aware of</w:t>
      </w:r>
      <w:r w:rsidR="00F42D42" w:rsidRPr="00F42D42">
        <w:rPr>
          <w:rFonts w:ascii="Arial" w:hAnsi="Arial" w:cs="Arial"/>
        </w:rPr>
        <w:t xml:space="preserve"> privacy risks and </w:t>
      </w:r>
      <w:r w:rsidR="000A7EBF">
        <w:rPr>
          <w:rFonts w:ascii="Arial" w:hAnsi="Arial" w:cs="Arial"/>
        </w:rPr>
        <w:t xml:space="preserve">be vigilant </w:t>
      </w:r>
      <w:r w:rsidR="00F37EB8">
        <w:rPr>
          <w:rFonts w:ascii="Arial" w:hAnsi="Arial" w:cs="Arial"/>
        </w:rPr>
        <w:t xml:space="preserve">in order to ensure breaches are </w:t>
      </w:r>
      <w:r w:rsidR="00F42D42" w:rsidRPr="00F42D42">
        <w:rPr>
          <w:rFonts w:ascii="Arial" w:hAnsi="Arial" w:cs="Arial"/>
        </w:rPr>
        <w:t>identified</w:t>
      </w:r>
      <w:r w:rsidR="00F37EB8">
        <w:rPr>
          <w:rFonts w:ascii="Arial" w:hAnsi="Arial" w:cs="Arial"/>
        </w:rPr>
        <w:t>, reported</w:t>
      </w:r>
      <w:r w:rsidR="00F42D42" w:rsidRPr="00F42D42">
        <w:rPr>
          <w:rFonts w:ascii="Arial" w:hAnsi="Arial" w:cs="Arial"/>
        </w:rPr>
        <w:t xml:space="preserve"> and managed</w:t>
      </w:r>
      <w:r w:rsidR="00F37EB8">
        <w:rPr>
          <w:rFonts w:ascii="Arial" w:hAnsi="Arial" w:cs="Arial"/>
        </w:rPr>
        <w:t xml:space="preserve"> in a timely manner</w:t>
      </w:r>
      <w:r w:rsidR="00F42D42" w:rsidRPr="00F42D42">
        <w:rPr>
          <w:rFonts w:ascii="Arial" w:hAnsi="Arial" w:cs="Arial"/>
        </w:rPr>
        <w:t xml:space="preserve">. </w:t>
      </w:r>
    </w:p>
    <w:p w:rsidR="00B40157" w:rsidRDefault="00B40157" w:rsidP="00606B9A">
      <w:pPr>
        <w:pStyle w:val="ListParagraph"/>
        <w:jc w:val="both"/>
        <w:rPr>
          <w:rFonts w:ascii="Arial" w:hAnsi="Arial" w:cs="Arial"/>
        </w:rPr>
      </w:pPr>
    </w:p>
    <w:p w:rsidR="00B40157" w:rsidRPr="00B40157" w:rsidRDefault="00B40157" w:rsidP="00B40157">
      <w:pPr>
        <w:ind w:left="720"/>
        <w:jc w:val="both"/>
        <w:rPr>
          <w:rFonts w:ascii="Arial" w:hAnsi="Arial" w:cs="Arial"/>
        </w:rPr>
      </w:pPr>
      <w:r w:rsidRPr="00B40157">
        <w:rPr>
          <w:rFonts w:ascii="Arial" w:hAnsi="Arial" w:cs="Arial"/>
        </w:rPr>
        <w:t>At the RNLI we want an open and honest culture where people feel comfortable to report mistakes. Support will be provided to ensure everyone has access to the appropriate skills and training to carry out their role effectively. However gross negligence and intentional violations (including not reporting incidents/mistakes) are taken seriously and will lead to disciplinary action</w:t>
      </w:r>
      <w:r>
        <w:rPr>
          <w:rFonts w:ascii="Arial" w:hAnsi="Arial" w:cs="Arial"/>
        </w:rPr>
        <w:t>.</w:t>
      </w:r>
    </w:p>
    <w:p w:rsidR="00B40157" w:rsidRDefault="00B40157" w:rsidP="00606B9A">
      <w:pPr>
        <w:pStyle w:val="ListParagraph"/>
        <w:jc w:val="both"/>
        <w:rPr>
          <w:rFonts w:ascii="Arial" w:hAnsi="Arial" w:cs="Arial"/>
        </w:rPr>
      </w:pPr>
    </w:p>
    <w:p w:rsidR="00E8280B" w:rsidRDefault="00E8280B">
      <w:pPr>
        <w:contextualSpacing w:val="0"/>
        <w:rPr>
          <w:rFonts w:ascii="Arial" w:hAnsi="Arial" w:cs="Arial"/>
        </w:rPr>
      </w:pPr>
      <w:r>
        <w:rPr>
          <w:rFonts w:ascii="Arial" w:hAnsi="Arial" w:cs="Arial"/>
        </w:rPr>
        <w:lastRenderedPageBreak/>
        <w:br w:type="page"/>
      </w:r>
    </w:p>
    <w:p w:rsidR="005A503C" w:rsidRDefault="0058727D" w:rsidP="00F37EB8">
      <w:pPr>
        <w:pStyle w:val="Heading1"/>
        <w:numPr>
          <w:ilvl w:val="0"/>
          <w:numId w:val="16"/>
        </w:numPr>
        <w:spacing w:before="0" w:after="120" w:line="360" w:lineRule="auto"/>
        <w:ind w:left="426" w:hanging="426"/>
        <w:rPr>
          <w:rFonts w:ascii="Arial" w:hAnsi="Arial" w:cs="Arial"/>
        </w:rPr>
      </w:pPr>
      <w:bookmarkStart w:id="6" w:name="_Toc393878171"/>
      <w:bookmarkStart w:id="7" w:name="_Toc499733056"/>
      <w:r w:rsidRPr="00EE19C9">
        <w:rPr>
          <w:rFonts w:ascii="Arial" w:hAnsi="Arial" w:cs="Arial"/>
        </w:rPr>
        <w:lastRenderedPageBreak/>
        <w:t>Procedure</w:t>
      </w:r>
      <w:bookmarkEnd w:id="6"/>
      <w:r w:rsidR="00C81E4E">
        <w:rPr>
          <w:rFonts w:ascii="Arial" w:hAnsi="Arial" w:cs="Arial"/>
        </w:rPr>
        <w:t>s</w:t>
      </w:r>
      <w:bookmarkEnd w:id="7"/>
    </w:p>
    <w:p w:rsidR="007F6140" w:rsidRDefault="00EC4B5F" w:rsidP="007F6140">
      <w:pPr>
        <w:rPr>
          <w:rFonts w:ascii="Arial" w:hAnsi="Arial" w:cs="Arial"/>
        </w:rPr>
      </w:pPr>
      <w:r w:rsidRPr="00EC4B5F">
        <w:rPr>
          <w:rFonts w:ascii="Arial" w:hAnsi="Arial" w:cs="Arial"/>
        </w:rPr>
        <w:t xml:space="preserve">The </w:t>
      </w:r>
      <w:r w:rsidR="00E8280B">
        <w:rPr>
          <w:rFonts w:ascii="Arial" w:hAnsi="Arial" w:cs="Arial"/>
        </w:rPr>
        <w:t>Personal Data Breach R</w:t>
      </w:r>
      <w:r w:rsidR="00F37EB8">
        <w:rPr>
          <w:rFonts w:ascii="Arial" w:hAnsi="Arial" w:cs="Arial"/>
        </w:rPr>
        <w:t xml:space="preserve">eporting </w:t>
      </w:r>
      <w:r w:rsidR="00E8280B">
        <w:rPr>
          <w:rFonts w:ascii="Arial" w:hAnsi="Arial" w:cs="Arial"/>
        </w:rPr>
        <w:t>P</w:t>
      </w:r>
      <w:r w:rsidR="00F37EB8">
        <w:rPr>
          <w:rFonts w:ascii="Arial" w:hAnsi="Arial" w:cs="Arial"/>
        </w:rPr>
        <w:t>rocess is represented graphically in Appendix A</w:t>
      </w:r>
      <w:r>
        <w:rPr>
          <w:rFonts w:ascii="Arial" w:hAnsi="Arial" w:cs="Arial"/>
        </w:rPr>
        <w:t>.</w:t>
      </w:r>
    </w:p>
    <w:p w:rsidR="00EC4B5F" w:rsidRPr="00EC4B5F" w:rsidRDefault="00EC4B5F" w:rsidP="007F6140">
      <w:pPr>
        <w:rPr>
          <w:rFonts w:ascii="Arial" w:hAnsi="Arial" w:cs="Arial"/>
        </w:rPr>
      </w:pPr>
    </w:p>
    <w:p w:rsidR="00D65FFD" w:rsidRDefault="00D20FF2" w:rsidP="00F37EB8">
      <w:pPr>
        <w:pStyle w:val="Heading2"/>
        <w:numPr>
          <w:ilvl w:val="1"/>
          <w:numId w:val="16"/>
        </w:numPr>
        <w:ind w:left="0" w:firstLine="0"/>
      </w:pPr>
      <w:bookmarkStart w:id="8" w:name="_Toc499733057"/>
      <w:r>
        <w:t xml:space="preserve">Identify </w:t>
      </w:r>
      <w:r w:rsidR="00825B50">
        <w:t>a Personal Data Breac</w:t>
      </w:r>
      <w:r w:rsidR="00A765DB">
        <w:t>h/</w:t>
      </w:r>
      <w:r w:rsidR="00825B50">
        <w:t>Suspected Personal Data Breach</w:t>
      </w:r>
      <w:bookmarkEnd w:id="8"/>
      <w:r w:rsidR="00825B50">
        <w:t xml:space="preserve"> </w:t>
      </w:r>
    </w:p>
    <w:p w:rsidR="00543A2A" w:rsidRPr="00543A2A" w:rsidRDefault="00543A2A" w:rsidP="00E76FFD"/>
    <w:p w:rsidR="00825B50" w:rsidRDefault="00825B50" w:rsidP="00825B50">
      <w:pPr>
        <w:autoSpaceDE w:val="0"/>
        <w:autoSpaceDN w:val="0"/>
        <w:adjustRightInd w:val="0"/>
        <w:contextualSpacing w:val="0"/>
        <w:rPr>
          <w:rFonts w:ascii="Arial" w:hAnsi="Arial" w:cs="Arial"/>
        </w:rPr>
      </w:pPr>
      <w:bookmarkStart w:id="9" w:name="_Toc376976521"/>
      <w:bookmarkStart w:id="10" w:name="_Toc306112405"/>
      <w:bookmarkStart w:id="11" w:name="_Toc393878174"/>
      <w:r w:rsidRPr="009D1B90">
        <w:rPr>
          <w:rFonts w:ascii="Arial" w:hAnsi="Arial" w:cs="Arial"/>
        </w:rPr>
        <w:t xml:space="preserve">A </w:t>
      </w:r>
      <w:r w:rsidR="00F77616">
        <w:rPr>
          <w:rFonts w:ascii="Arial" w:hAnsi="Arial" w:cs="Arial"/>
        </w:rPr>
        <w:t xml:space="preserve">personal </w:t>
      </w:r>
      <w:r w:rsidRPr="009D1B90">
        <w:rPr>
          <w:rFonts w:ascii="Arial" w:hAnsi="Arial" w:cs="Arial"/>
        </w:rPr>
        <w:t>data breach can happen for a number of reasons</w:t>
      </w:r>
      <w:r>
        <w:rPr>
          <w:rFonts w:ascii="Arial" w:hAnsi="Arial" w:cs="Arial"/>
        </w:rPr>
        <w:t>, for example</w:t>
      </w:r>
      <w:r w:rsidRPr="009D1B90">
        <w:rPr>
          <w:rFonts w:ascii="Arial" w:hAnsi="Arial" w:cs="Arial"/>
        </w:rPr>
        <w:t xml:space="preserve">: </w:t>
      </w:r>
    </w:p>
    <w:p w:rsidR="00E8280B" w:rsidRPr="009D1B90" w:rsidRDefault="00E8280B" w:rsidP="00825B50">
      <w:pPr>
        <w:autoSpaceDE w:val="0"/>
        <w:autoSpaceDN w:val="0"/>
        <w:adjustRightInd w:val="0"/>
        <w:contextualSpacing w:val="0"/>
        <w:rPr>
          <w:rFonts w:ascii="Arial" w:hAnsi="Arial" w:cs="Arial"/>
        </w:rPr>
      </w:pPr>
    </w:p>
    <w:p w:rsidR="00825B50" w:rsidRDefault="00825B50" w:rsidP="00825B50">
      <w:pPr>
        <w:pStyle w:val="ListParagraph"/>
        <w:numPr>
          <w:ilvl w:val="0"/>
          <w:numId w:val="23"/>
        </w:numPr>
        <w:autoSpaceDE w:val="0"/>
        <w:autoSpaceDN w:val="0"/>
        <w:adjustRightInd w:val="0"/>
        <w:contextualSpacing w:val="0"/>
        <w:rPr>
          <w:rFonts w:ascii="Arial" w:hAnsi="Arial" w:cs="Arial"/>
        </w:rPr>
      </w:pPr>
      <w:r w:rsidRPr="00AE37A2">
        <w:rPr>
          <w:rFonts w:ascii="Arial" w:hAnsi="Arial" w:cs="Arial"/>
        </w:rPr>
        <w:t>Loss or theft of data or equipment on which data is stored</w:t>
      </w:r>
      <w:r w:rsidR="001D05BC">
        <w:rPr>
          <w:rFonts w:ascii="Arial" w:hAnsi="Arial" w:cs="Arial"/>
        </w:rPr>
        <w:t>, or thr</w:t>
      </w:r>
      <w:r w:rsidR="00EA31FB">
        <w:rPr>
          <w:rFonts w:ascii="Arial" w:hAnsi="Arial" w:cs="Arial"/>
        </w:rPr>
        <w:t>o</w:t>
      </w:r>
      <w:r w:rsidR="001D05BC">
        <w:rPr>
          <w:rFonts w:ascii="Arial" w:hAnsi="Arial" w:cs="Arial"/>
        </w:rPr>
        <w:t>ugh which it can be accessed</w:t>
      </w:r>
      <w:r w:rsidRPr="00AE37A2">
        <w:rPr>
          <w:rFonts w:ascii="Arial" w:hAnsi="Arial" w:cs="Arial"/>
        </w:rPr>
        <w:t xml:space="preserve"> </w:t>
      </w:r>
    </w:p>
    <w:p w:rsidR="00F52A84" w:rsidRDefault="00E8280B" w:rsidP="00F52A84">
      <w:pPr>
        <w:pStyle w:val="ListParagraph"/>
        <w:numPr>
          <w:ilvl w:val="0"/>
          <w:numId w:val="23"/>
        </w:numPr>
        <w:autoSpaceDE w:val="0"/>
        <w:autoSpaceDN w:val="0"/>
        <w:adjustRightInd w:val="0"/>
        <w:contextualSpacing w:val="0"/>
        <w:rPr>
          <w:rFonts w:ascii="Arial" w:hAnsi="Arial" w:cs="Arial"/>
        </w:rPr>
      </w:pPr>
      <w:r>
        <w:rPr>
          <w:rFonts w:ascii="Arial" w:hAnsi="Arial" w:cs="Arial"/>
        </w:rPr>
        <w:t>Loss or</w:t>
      </w:r>
      <w:r w:rsidR="00FF2CB4">
        <w:rPr>
          <w:rFonts w:ascii="Arial" w:hAnsi="Arial" w:cs="Arial"/>
        </w:rPr>
        <w:t xml:space="preserve"> theft of paper files</w:t>
      </w:r>
    </w:p>
    <w:p w:rsidR="00FF2CB4" w:rsidRPr="00F52A84" w:rsidRDefault="00F52A84" w:rsidP="00F52A84">
      <w:pPr>
        <w:pStyle w:val="ListParagraph"/>
        <w:numPr>
          <w:ilvl w:val="0"/>
          <w:numId w:val="23"/>
        </w:numPr>
        <w:autoSpaceDE w:val="0"/>
        <w:autoSpaceDN w:val="0"/>
        <w:adjustRightInd w:val="0"/>
        <w:contextualSpacing w:val="0"/>
        <w:rPr>
          <w:rFonts w:ascii="Arial" w:hAnsi="Arial" w:cs="Arial"/>
        </w:rPr>
      </w:pPr>
      <w:r w:rsidRPr="00AE37A2">
        <w:rPr>
          <w:rFonts w:ascii="Arial" w:hAnsi="Arial" w:cs="Arial"/>
        </w:rPr>
        <w:t xml:space="preserve">Hacking attack </w:t>
      </w:r>
    </w:p>
    <w:p w:rsidR="00825B50" w:rsidRPr="00AE37A2" w:rsidRDefault="00825B50" w:rsidP="00825B50">
      <w:pPr>
        <w:pStyle w:val="ListParagraph"/>
        <w:numPr>
          <w:ilvl w:val="0"/>
          <w:numId w:val="23"/>
        </w:numPr>
        <w:autoSpaceDE w:val="0"/>
        <w:autoSpaceDN w:val="0"/>
        <w:adjustRightInd w:val="0"/>
        <w:contextualSpacing w:val="0"/>
        <w:rPr>
          <w:rFonts w:ascii="Arial" w:hAnsi="Arial" w:cs="Arial"/>
        </w:rPr>
      </w:pPr>
      <w:r w:rsidRPr="00AE37A2">
        <w:rPr>
          <w:rFonts w:ascii="Arial" w:hAnsi="Arial" w:cs="Arial"/>
        </w:rPr>
        <w:t>Inappropriate access con</w:t>
      </w:r>
      <w:r w:rsidR="00FF2CB4">
        <w:rPr>
          <w:rFonts w:ascii="Arial" w:hAnsi="Arial" w:cs="Arial"/>
        </w:rPr>
        <w:t>trols allowing unauthorised</w:t>
      </w:r>
      <w:r w:rsidR="001D05BC">
        <w:rPr>
          <w:rFonts w:ascii="Arial" w:hAnsi="Arial" w:cs="Arial"/>
        </w:rPr>
        <w:t>/unnecessary</w:t>
      </w:r>
      <w:r w:rsidR="00FF2CB4">
        <w:rPr>
          <w:rFonts w:ascii="Arial" w:hAnsi="Arial" w:cs="Arial"/>
        </w:rPr>
        <w:t xml:space="preserve"> access to data</w:t>
      </w:r>
    </w:p>
    <w:p w:rsidR="00825B50" w:rsidRPr="00AE37A2" w:rsidRDefault="00825B50" w:rsidP="00825B50">
      <w:pPr>
        <w:pStyle w:val="ListParagraph"/>
        <w:numPr>
          <w:ilvl w:val="0"/>
          <w:numId w:val="23"/>
        </w:numPr>
        <w:autoSpaceDE w:val="0"/>
        <w:autoSpaceDN w:val="0"/>
        <w:adjustRightInd w:val="0"/>
        <w:contextualSpacing w:val="0"/>
        <w:rPr>
          <w:rFonts w:ascii="Arial" w:hAnsi="Arial" w:cs="Arial"/>
        </w:rPr>
      </w:pPr>
      <w:r w:rsidRPr="00AE37A2">
        <w:rPr>
          <w:rFonts w:ascii="Arial" w:hAnsi="Arial" w:cs="Arial"/>
        </w:rPr>
        <w:t xml:space="preserve">Equipment failure </w:t>
      </w:r>
    </w:p>
    <w:p w:rsidR="00825B50" w:rsidRPr="00AE37A2" w:rsidRDefault="00825B50" w:rsidP="00825B50">
      <w:pPr>
        <w:pStyle w:val="ListParagraph"/>
        <w:numPr>
          <w:ilvl w:val="0"/>
          <w:numId w:val="23"/>
        </w:numPr>
        <w:autoSpaceDE w:val="0"/>
        <w:autoSpaceDN w:val="0"/>
        <w:adjustRightInd w:val="0"/>
        <w:contextualSpacing w:val="0"/>
        <w:rPr>
          <w:rFonts w:ascii="Arial" w:hAnsi="Arial" w:cs="Arial"/>
        </w:rPr>
      </w:pPr>
      <w:r w:rsidRPr="00AE37A2">
        <w:rPr>
          <w:rFonts w:ascii="Arial" w:hAnsi="Arial" w:cs="Arial"/>
        </w:rPr>
        <w:t xml:space="preserve">Human error </w:t>
      </w:r>
    </w:p>
    <w:p w:rsidR="00825B50" w:rsidRPr="00AE37A2" w:rsidRDefault="00825B50" w:rsidP="00825B50">
      <w:pPr>
        <w:pStyle w:val="ListParagraph"/>
        <w:numPr>
          <w:ilvl w:val="0"/>
          <w:numId w:val="23"/>
        </w:numPr>
        <w:autoSpaceDE w:val="0"/>
        <w:autoSpaceDN w:val="0"/>
        <w:adjustRightInd w:val="0"/>
        <w:contextualSpacing w:val="0"/>
        <w:rPr>
          <w:rFonts w:ascii="Arial" w:hAnsi="Arial" w:cs="Arial"/>
        </w:rPr>
      </w:pPr>
      <w:r w:rsidRPr="00AE37A2">
        <w:rPr>
          <w:rFonts w:ascii="Arial" w:hAnsi="Arial" w:cs="Arial"/>
        </w:rPr>
        <w:t xml:space="preserve">Unforeseen circumstances such as a fire or flood </w:t>
      </w:r>
    </w:p>
    <w:p w:rsidR="00825B50" w:rsidRDefault="00825B50" w:rsidP="00825B50">
      <w:pPr>
        <w:autoSpaceDE w:val="0"/>
        <w:autoSpaceDN w:val="0"/>
        <w:adjustRightInd w:val="0"/>
        <w:contextualSpacing w:val="0"/>
        <w:rPr>
          <w:rFonts w:ascii="Arial" w:hAnsi="Arial" w:cs="Arial"/>
        </w:rPr>
      </w:pPr>
    </w:p>
    <w:p w:rsidR="00D65FFD" w:rsidRDefault="00A765DB" w:rsidP="00F37EB8">
      <w:pPr>
        <w:pStyle w:val="Heading2"/>
        <w:numPr>
          <w:ilvl w:val="1"/>
          <w:numId w:val="16"/>
        </w:numPr>
        <w:ind w:left="0" w:firstLine="0"/>
      </w:pPr>
      <w:bookmarkStart w:id="12" w:name="_Toc499733058"/>
      <w:bookmarkEnd w:id="9"/>
      <w:bookmarkEnd w:id="10"/>
      <w:bookmarkEnd w:id="11"/>
      <w:r>
        <w:t>Reporting an Incident</w:t>
      </w:r>
      <w:bookmarkEnd w:id="12"/>
    </w:p>
    <w:p w:rsidR="00A765DB" w:rsidRDefault="00A765DB" w:rsidP="00A765DB"/>
    <w:p w:rsidR="00A765DB" w:rsidRDefault="00BC5B52" w:rsidP="00A765DB">
      <w:pPr>
        <w:autoSpaceDE w:val="0"/>
        <w:autoSpaceDN w:val="0"/>
        <w:adjustRightInd w:val="0"/>
        <w:contextualSpacing w:val="0"/>
        <w:jc w:val="both"/>
        <w:rPr>
          <w:rFonts w:ascii="Arial" w:hAnsi="Arial" w:cs="Arial"/>
          <w:i/>
        </w:rPr>
      </w:pPr>
      <w:r>
        <w:rPr>
          <w:rFonts w:ascii="Arial" w:hAnsi="Arial" w:cs="Arial"/>
        </w:rPr>
        <w:t>It is vital that a</w:t>
      </w:r>
      <w:r w:rsidR="00A765DB">
        <w:rPr>
          <w:rFonts w:ascii="Arial" w:hAnsi="Arial" w:cs="Arial"/>
        </w:rPr>
        <w:t xml:space="preserve">s soon as a Personal Data Breach is identified </w:t>
      </w:r>
      <w:r w:rsidR="00A765DB" w:rsidRPr="00921136">
        <w:rPr>
          <w:rFonts w:ascii="Arial" w:hAnsi="Arial" w:cs="Arial"/>
          <w:b/>
          <w:u w:val="single"/>
        </w:rPr>
        <w:t>or suspected</w:t>
      </w:r>
      <w:r w:rsidR="00A765DB" w:rsidRPr="00C3426B">
        <w:rPr>
          <w:rFonts w:ascii="Arial" w:hAnsi="Arial" w:cs="Arial"/>
          <w:b/>
        </w:rPr>
        <w:t xml:space="preserve"> </w:t>
      </w:r>
      <w:r w:rsidR="00A765DB">
        <w:rPr>
          <w:rFonts w:ascii="Arial" w:hAnsi="Arial" w:cs="Arial"/>
        </w:rPr>
        <w:t xml:space="preserve">it is </w:t>
      </w:r>
      <w:r>
        <w:rPr>
          <w:rFonts w:ascii="Arial" w:hAnsi="Arial" w:cs="Arial"/>
        </w:rPr>
        <w:t xml:space="preserve">immediately </w:t>
      </w:r>
      <w:r w:rsidR="00A765DB">
        <w:rPr>
          <w:rFonts w:ascii="Arial" w:hAnsi="Arial" w:cs="Arial"/>
        </w:rPr>
        <w:t>repor</w:t>
      </w:r>
      <w:r>
        <w:rPr>
          <w:rFonts w:ascii="Arial" w:hAnsi="Arial" w:cs="Arial"/>
        </w:rPr>
        <w:t>ted to the Data Protection Team</w:t>
      </w:r>
      <w:r w:rsidR="00A765DB">
        <w:rPr>
          <w:rFonts w:ascii="Arial" w:hAnsi="Arial" w:cs="Arial"/>
        </w:rPr>
        <w:t>.</w:t>
      </w:r>
      <w:r w:rsidR="001D05BC">
        <w:rPr>
          <w:rFonts w:ascii="Arial" w:hAnsi="Arial" w:cs="Arial"/>
        </w:rPr>
        <w:t xml:space="preserve"> In order to improve our understanding of the risks to data and address them before breaches occur we would also encourage individuals to report ‘near misses’ (i.e. incidents w</w:t>
      </w:r>
      <w:r w:rsidR="002357E8">
        <w:rPr>
          <w:rFonts w:ascii="Arial" w:hAnsi="Arial" w:cs="Arial"/>
        </w:rPr>
        <w:t xml:space="preserve">hich have almost resulted in a </w:t>
      </w:r>
      <w:r w:rsidR="001D05BC">
        <w:rPr>
          <w:rFonts w:ascii="Arial" w:hAnsi="Arial" w:cs="Arial"/>
        </w:rPr>
        <w:t>dat</w:t>
      </w:r>
      <w:r w:rsidR="002357E8">
        <w:rPr>
          <w:rFonts w:ascii="Arial" w:hAnsi="Arial" w:cs="Arial"/>
        </w:rPr>
        <w:t>a</w:t>
      </w:r>
      <w:r w:rsidR="001D05BC">
        <w:rPr>
          <w:rFonts w:ascii="Arial" w:hAnsi="Arial" w:cs="Arial"/>
        </w:rPr>
        <w:t xml:space="preserve"> breach except for an intervention</w:t>
      </w:r>
      <w:r w:rsidR="00EA31FB">
        <w:rPr>
          <w:rFonts w:ascii="Arial" w:hAnsi="Arial" w:cs="Arial"/>
        </w:rPr>
        <w:t xml:space="preserve"> or ‘luck’</w:t>
      </w:r>
      <w:r w:rsidR="001D05BC">
        <w:rPr>
          <w:rFonts w:ascii="Arial" w:hAnsi="Arial" w:cs="Arial"/>
        </w:rPr>
        <w:t>).</w:t>
      </w:r>
      <w:r w:rsidR="002357E8">
        <w:rPr>
          <w:rFonts w:ascii="Arial" w:hAnsi="Arial" w:cs="Arial"/>
        </w:rPr>
        <w:t xml:space="preserve"> Near misses should be reported using the same form and process </w:t>
      </w:r>
      <w:r w:rsidR="00EA31FB">
        <w:rPr>
          <w:rFonts w:ascii="Arial" w:hAnsi="Arial" w:cs="Arial"/>
        </w:rPr>
        <w:t xml:space="preserve">as an actual breach </w:t>
      </w:r>
      <w:r w:rsidR="002357E8">
        <w:rPr>
          <w:rFonts w:ascii="Arial" w:hAnsi="Arial" w:cs="Arial"/>
        </w:rPr>
        <w:t>highlighting clearly that the incident is a near miss.</w:t>
      </w:r>
      <w:r w:rsidR="00A765DB">
        <w:rPr>
          <w:rFonts w:ascii="Arial" w:hAnsi="Arial" w:cs="Arial"/>
        </w:rPr>
        <w:t xml:space="preserve">The General Data Protection Regulation requires that all </w:t>
      </w:r>
      <w:r w:rsidR="001D05BC">
        <w:rPr>
          <w:rFonts w:ascii="Arial" w:hAnsi="Arial" w:cs="Arial"/>
        </w:rPr>
        <w:t xml:space="preserve">relevant </w:t>
      </w:r>
      <w:r w:rsidR="00A765DB">
        <w:rPr>
          <w:rFonts w:ascii="Arial" w:hAnsi="Arial" w:cs="Arial"/>
        </w:rPr>
        <w:t xml:space="preserve">breaches are reported to </w:t>
      </w:r>
      <w:r w:rsidR="00921136">
        <w:rPr>
          <w:rFonts w:ascii="Arial" w:hAnsi="Arial" w:cs="Arial"/>
        </w:rPr>
        <w:t>the</w:t>
      </w:r>
      <w:r w:rsidR="00A765DB">
        <w:rPr>
          <w:rFonts w:ascii="Arial" w:hAnsi="Arial" w:cs="Arial"/>
        </w:rPr>
        <w:t xml:space="preserve"> supervisory authority (the Information Commissioner) ‘</w:t>
      </w:r>
      <w:r w:rsidR="00A765DB">
        <w:rPr>
          <w:rFonts w:ascii="Arial" w:hAnsi="Arial" w:cs="Arial"/>
          <w:i/>
        </w:rPr>
        <w:t xml:space="preserve">without undue delay….., </w:t>
      </w:r>
      <w:r w:rsidR="00A765DB" w:rsidRPr="00152BF7">
        <w:rPr>
          <w:rFonts w:ascii="Arial" w:hAnsi="Arial" w:cs="Arial"/>
          <w:b/>
          <w:i/>
        </w:rPr>
        <w:t>not later than 72 hours</w:t>
      </w:r>
      <w:r w:rsidR="00A765DB">
        <w:rPr>
          <w:rFonts w:ascii="Arial" w:hAnsi="Arial" w:cs="Arial"/>
          <w:i/>
        </w:rPr>
        <w:t xml:space="preserve"> after having become aware of it’.</w:t>
      </w:r>
    </w:p>
    <w:p w:rsidR="00152BF7" w:rsidRDefault="00152BF7" w:rsidP="00A765DB">
      <w:pPr>
        <w:autoSpaceDE w:val="0"/>
        <w:autoSpaceDN w:val="0"/>
        <w:adjustRightInd w:val="0"/>
        <w:contextualSpacing w:val="0"/>
        <w:jc w:val="both"/>
        <w:rPr>
          <w:rFonts w:ascii="Arial" w:hAnsi="Arial" w:cs="Arial"/>
          <w:i/>
        </w:rPr>
      </w:pPr>
    </w:p>
    <w:p w:rsidR="00152BF7" w:rsidRDefault="00261289" w:rsidP="00A765DB">
      <w:pPr>
        <w:autoSpaceDE w:val="0"/>
        <w:autoSpaceDN w:val="0"/>
        <w:adjustRightInd w:val="0"/>
        <w:contextualSpacing w:val="0"/>
        <w:jc w:val="both"/>
        <w:rPr>
          <w:rFonts w:ascii="Arial" w:hAnsi="Arial" w:cs="Arial"/>
        </w:rPr>
      </w:pPr>
      <w:r>
        <w:rPr>
          <w:rFonts w:ascii="Arial" w:hAnsi="Arial" w:cs="Arial"/>
        </w:rPr>
        <w:t xml:space="preserve">As much information as is immediately available should be collated and the Personal Data Breach Notification Form (Appendix B) should be completed and emailed to </w:t>
      </w:r>
      <w:hyperlink r:id="rId12" w:history="1">
        <w:r w:rsidRPr="00265763">
          <w:rPr>
            <w:rStyle w:val="Hyperlink"/>
            <w:rFonts w:ascii="Arial" w:hAnsi="Arial" w:cs="Arial"/>
          </w:rPr>
          <w:t>data_protection@rnli.org.uk</w:t>
        </w:r>
      </w:hyperlink>
      <w:r w:rsidR="00BC5B52">
        <w:rPr>
          <w:rFonts w:ascii="Arial" w:hAnsi="Arial" w:cs="Arial"/>
        </w:rPr>
        <w:t xml:space="preserve"> as soon as possible</w:t>
      </w:r>
      <w:r w:rsidR="001D05BC">
        <w:rPr>
          <w:rFonts w:ascii="Arial" w:hAnsi="Arial" w:cs="Arial"/>
        </w:rPr>
        <w:t xml:space="preserve"> and within twelve hours of the breach being identified at the very latest</w:t>
      </w:r>
      <w:r w:rsidR="00BC5B52">
        <w:rPr>
          <w:rFonts w:ascii="Arial" w:hAnsi="Arial" w:cs="Arial"/>
        </w:rPr>
        <w:t>.</w:t>
      </w:r>
    </w:p>
    <w:p w:rsidR="00261289" w:rsidRDefault="00261289" w:rsidP="00A765DB">
      <w:pPr>
        <w:autoSpaceDE w:val="0"/>
        <w:autoSpaceDN w:val="0"/>
        <w:adjustRightInd w:val="0"/>
        <w:contextualSpacing w:val="0"/>
        <w:jc w:val="both"/>
        <w:rPr>
          <w:rFonts w:ascii="Arial" w:hAnsi="Arial" w:cs="Arial"/>
        </w:rPr>
      </w:pPr>
    </w:p>
    <w:p w:rsidR="00261289" w:rsidRPr="00152BF7" w:rsidRDefault="00261289" w:rsidP="00A765DB">
      <w:pPr>
        <w:autoSpaceDE w:val="0"/>
        <w:autoSpaceDN w:val="0"/>
        <w:adjustRightInd w:val="0"/>
        <w:contextualSpacing w:val="0"/>
        <w:jc w:val="both"/>
        <w:rPr>
          <w:rFonts w:ascii="Arial" w:hAnsi="Arial" w:cs="Arial"/>
        </w:rPr>
      </w:pPr>
      <w:r>
        <w:rPr>
          <w:rFonts w:ascii="Arial" w:hAnsi="Arial" w:cs="Arial"/>
        </w:rPr>
        <w:t>The Data Prot</w:t>
      </w:r>
      <w:r w:rsidR="00BC5B52">
        <w:rPr>
          <w:rFonts w:ascii="Arial" w:hAnsi="Arial" w:cs="Arial"/>
        </w:rPr>
        <w:t>ection Team will</w:t>
      </w:r>
      <w:r>
        <w:rPr>
          <w:rFonts w:ascii="Arial" w:hAnsi="Arial" w:cs="Arial"/>
        </w:rPr>
        <w:t xml:space="preserve"> analyse the form</w:t>
      </w:r>
      <w:r w:rsidR="00BF0999">
        <w:rPr>
          <w:rFonts w:ascii="Arial" w:hAnsi="Arial" w:cs="Arial"/>
        </w:rPr>
        <w:t xml:space="preserve">, update the </w:t>
      </w:r>
      <w:r w:rsidR="00771DDD">
        <w:rPr>
          <w:rFonts w:ascii="Arial" w:hAnsi="Arial" w:cs="Arial"/>
        </w:rPr>
        <w:t>Personal</w:t>
      </w:r>
      <w:r w:rsidR="00BF0999">
        <w:rPr>
          <w:rFonts w:ascii="Arial" w:hAnsi="Arial" w:cs="Arial"/>
        </w:rPr>
        <w:t xml:space="preserve"> Data Breach Log </w:t>
      </w:r>
      <w:r>
        <w:rPr>
          <w:rFonts w:ascii="Arial" w:hAnsi="Arial" w:cs="Arial"/>
        </w:rPr>
        <w:t>and ascertain whether any immediate corrective/containment</w:t>
      </w:r>
      <w:r w:rsidR="00921136">
        <w:rPr>
          <w:rFonts w:ascii="Arial" w:hAnsi="Arial" w:cs="Arial"/>
        </w:rPr>
        <w:t>/escalation</w:t>
      </w:r>
      <w:r>
        <w:rPr>
          <w:rFonts w:ascii="Arial" w:hAnsi="Arial" w:cs="Arial"/>
        </w:rPr>
        <w:t xml:space="preserve"> actions are required. </w:t>
      </w:r>
    </w:p>
    <w:p w:rsidR="00D65FFD" w:rsidRPr="004C1125" w:rsidRDefault="00D65FFD" w:rsidP="004C1125">
      <w:pPr>
        <w:rPr>
          <w:rFonts w:ascii="Arial" w:hAnsi="Arial" w:cs="Arial"/>
        </w:rPr>
      </w:pPr>
      <w:bookmarkStart w:id="13" w:name="_Toc306112406"/>
    </w:p>
    <w:p w:rsidR="0038561F" w:rsidRPr="00F344E4" w:rsidRDefault="00A765DB" w:rsidP="00F37EB8">
      <w:pPr>
        <w:pStyle w:val="Heading2"/>
        <w:numPr>
          <w:ilvl w:val="1"/>
          <w:numId w:val="16"/>
        </w:numPr>
        <w:ind w:left="720" w:hanging="720"/>
      </w:pPr>
      <w:bookmarkStart w:id="14" w:name="_Toc499733059"/>
      <w:bookmarkEnd w:id="13"/>
      <w:r>
        <w:t>Investigating an Incident</w:t>
      </w:r>
      <w:bookmarkEnd w:id="14"/>
      <w:r w:rsidR="00DC6D35" w:rsidRPr="00FA6B7D">
        <w:rPr>
          <w:rFonts w:cs="Arial"/>
        </w:rPr>
        <w:tab/>
      </w:r>
    </w:p>
    <w:p w:rsidR="00564AB4" w:rsidRDefault="00564AB4" w:rsidP="00564AB4">
      <w:pPr>
        <w:autoSpaceDE w:val="0"/>
        <w:autoSpaceDN w:val="0"/>
        <w:adjustRightInd w:val="0"/>
        <w:contextualSpacing w:val="0"/>
        <w:rPr>
          <w:rFonts w:ascii="Arial" w:hAnsi="Arial" w:cs="Arial"/>
          <w:color w:val="000000"/>
        </w:rPr>
      </w:pPr>
    </w:p>
    <w:p w:rsidR="00A74FCB" w:rsidRDefault="00C85967" w:rsidP="00261289">
      <w:pPr>
        <w:autoSpaceDE w:val="0"/>
        <w:autoSpaceDN w:val="0"/>
        <w:adjustRightInd w:val="0"/>
        <w:jc w:val="both"/>
        <w:rPr>
          <w:rFonts w:ascii="Arial" w:hAnsi="Arial" w:cs="Arial"/>
          <w:color w:val="000000"/>
        </w:rPr>
      </w:pPr>
      <w:r>
        <w:rPr>
          <w:rFonts w:ascii="Arial" w:hAnsi="Arial" w:cs="Arial"/>
          <w:color w:val="000000"/>
        </w:rPr>
        <w:t xml:space="preserve">Depending on the type </w:t>
      </w:r>
      <w:r w:rsidR="00C3426B">
        <w:rPr>
          <w:rFonts w:ascii="Arial" w:hAnsi="Arial" w:cs="Arial"/>
          <w:color w:val="000000"/>
        </w:rPr>
        <w:t>and severity of the</w:t>
      </w:r>
      <w:r>
        <w:rPr>
          <w:rFonts w:ascii="Arial" w:hAnsi="Arial" w:cs="Arial"/>
          <w:color w:val="000000"/>
        </w:rPr>
        <w:t xml:space="preserve"> incident t</w:t>
      </w:r>
      <w:r w:rsidR="00261289">
        <w:rPr>
          <w:rFonts w:ascii="Arial" w:hAnsi="Arial" w:cs="Arial"/>
          <w:color w:val="000000"/>
        </w:rPr>
        <w:t xml:space="preserve">he Data Protection </w:t>
      </w:r>
      <w:r>
        <w:rPr>
          <w:rFonts w:ascii="Arial" w:hAnsi="Arial" w:cs="Arial"/>
          <w:color w:val="000000"/>
        </w:rPr>
        <w:t xml:space="preserve">Team </w:t>
      </w:r>
      <w:r w:rsidR="00261289">
        <w:rPr>
          <w:rFonts w:ascii="Arial" w:hAnsi="Arial" w:cs="Arial"/>
          <w:color w:val="000000"/>
        </w:rPr>
        <w:t>will assess whether a full investigation into the breach is required</w:t>
      </w:r>
      <w:r>
        <w:rPr>
          <w:rFonts w:ascii="Arial" w:hAnsi="Arial" w:cs="Arial"/>
          <w:color w:val="000000"/>
        </w:rPr>
        <w:t>.</w:t>
      </w:r>
      <w:r w:rsidR="00261289">
        <w:rPr>
          <w:rFonts w:ascii="Arial" w:hAnsi="Arial" w:cs="Arial"/>
          <w:color w:val="000000"/>
        </w:rPr>
        <w:t xml:space="preserve"> </w:t>
      </w:r>
      <w:r>
        <w:rPr>
          <w:rFonts w:ascii="Arial" w:hAnsi="Arial" w:cs="Arial"/>
          <w:color w:val="000000"/>
        </w:rPr>
        <w:t xml:space="preserve">Where </w:t>
      </w:r>
      <w:r w:rsidR="00261289">
        <w:rPr>
          <w:rFonts w:ascii="Arial" w:hAnsi="Arial" w:cs="Arial"/>
          <w:color w:val="000000"/>
        </w:rPr>
        <w:t>required</w:t>
      </w:r>
      <w:r w:rsidR="00A74FCB">
        <w:rPr>
          <w:rFonts w:ascii="Arial" w:hAnsi="Arial" w:cs="Arial"/>
          <w:color w:val="000000"/>
        </w:rPr>
        <w:t xml:space="preserve"> the Data Protection Team will appoint an appropriate investigation team who will complete a full breach report.</w:t>
      </w:r>
      <w:r w:rsidR="00261289">
        <w:rPr>
          <w:rFonts w:ascii="Arial" w:hAnsi="Arial" w:cs="Arial"/>
          <w:color w:val="000000"/>
        </w:rPr>
        <w:t xml:space="preserve"> </w:t>
      </w:r>
    </w:p>
    <w:p w:rsidR="00EC28DF" w:rsidRDefault="00EC28DF" w:rsidP="00261289">
      <w:pPr>
        <w:autoSpaceDE w:val="0"/>
        <w:autoSpaceDN w:val="0"/>
        <w:adjustRightInd w:val="0"/>
        <w:jc w:val="both"/>
        <w:rPr>
          <w:rFonts w:ascii="Arial" w:hAnsi="Arial" w:cs="Arial"/>
          <w:color w:val="000000"/>
        </w:rPr>
      </w:pPr>
      <w:r>
        <w:rPr>
          <w:rFonts w:ascii="Arial" w:hAnsi="Arial" w:cs="Arial"/>
          <w:color w:val="000000"/>
        </w:rPr>
        <w:t>The investigation will:</w:t>
      </w:r>
    </w:p>
    <w:p w:rsidR="00A74FCB" w:rsidRDefault="00A74FCB" w:rsidP="00261289">
      <w:pPr>
        <w:autoSpaceDE w:val="0"/>
        <w:autoSpaceDN w:val="0"/>
        <w:adjustRightInd w:val="0"/>
        <w:jc w:val="both"/>
        <w:rPr>
          <w:rFonts w:ascii="Arial" w:hAnsi="Arial" w:cs="Arial"/>
          <w:color w:val="000000"/>
        </w:rPr>
      </w:pPr>
    </w:p>
    <w:p w:rsidR="00AE5E92" w:rsidRPr="00AE5E92" w:rsidRDefault="00EC28DF" w:rsidP="00AE5E92">
      <w:pPr>
        <w:pStyle w:val="ListParagraph"/>
        <w:numPr>
          <w:ilvl w:val="0"/>
          <w:numId w:val="26"/>
        </w:numPr>
        <w:autoSpaceDE w:val="0"/>
        <w:autoSpaceDN w:val="0"/>
        <w:adjustRightInd w:val="0"/>
        <w:contextualSpacing w:val="0"/>
        <w:jc w:val="both"/>
        <w:rPr>
          <w:rFonts w:ascii="Arial" w:hAnsi="Arial" w:cs="Arial"/>
          <w:color w:val="000000"/>
        </w:rPr>
      </w:pPr>
      <w:r>
        <w:rPr>
          <w:rFonts w:ascii="Arial" w:hAnsi="Arial" w:cs="Arial"/>
          <w:color w:val="000000"/>
        </w:rPr>
        <w:t>E</w:t>
      </w:r>
      <w:r w:rsidR="00A74FCB" w:rsidRPr="00A560C9">
        <w:rPr>
          <w:rFonts w:ascii="Arial" w:hAnsi="Arial" w:cs="Arial"/>
          <w:color w:val="000000"/>
        </w:rPr>
        <w:t xml:space="preserve">stablish the nature of the incident, the type </w:t>
      </w:r>
      <w:r w:rsidR="00BF0999">
        <w:rPr>
          <w:rFonts w:ascii="Arial" w:hAnsi="Arial" w:cs="Arial"/>
          <w:color w:val="000000"/>
        </w:rPr>
        <w:t xml:space="preserve">and volume of data involved and </w:t>
      </w:r>
      <w:r w:rsidR="00F52A84">
        <w:rPr>
          <w:rFonts w:ascii="Arial" w:hAnsi="Arial" w:cs="Arial"/>
          <w:color w:val="000000"/>
        </w:rPr>
        <w:t>the identit</w:t>
      </w:r>
      <w:r w:rsidR="00BF0999">
        <w:rPr>
          <w:rFonts w:ascii="Arial" w:hAnsi="Arial" w:cs="Arial"/>
          <w:color w:val="000000"/>
        </w:rPr>
        <w:t>y of the</w:t>
      </w:r>
      <w:r w:rsidR="00A74FCB" w:rsidRPr="00A560C9">
        <w:rPr>
          <w:rFonts w:ascii="Arial" w:hAnsi="Arial" w:cs="Arial"/>
          <w:color w:val="000000"/>
        </w:rPr>
        <w:t xml:space="preserve"> </w:t>
      </w:r>
      <w:r w:rsidR="00C3426B" w:rsidRPr="00A560C9">
        <w:rPr>
          <w:rFonts w:ascii="Arial" w:hAnsi="Arial" w:cs="Arial"/>
          <w:color w:val="000000"/>
        </w:rPr>
        <w:t xml:space="preserve">data </w:t>
      </w:r>
      <w:r w:rsidR="00BF0999">
        <w:rPr>
          <w:rFonts w:ascii="Arial" w:hAnsi="Arial" w:cs="Arial"/>
          <w:color w:val="000000"/>
        </w:rPr>
        <w:t>subjects</w:t>
      </w:r>
      <w:r w:rsidR="00A74FCB" w:rsidRPr="00A560C9">
        <w:rPr>
          <w:rFonts w:ascii="Arial" w:hAnsi="Arial" w:cs="Arial"/>
          <w:color w:val="000000"/>
        </w:rPr>
        <w:t xml:space="preserve"> </w:t>
      </w:r>
    </w:p>
    <w:p w:rsidR="00BC5B52" w:rsidRDefault="00EC28DF" w:rsidP="00FF2CB4">
      <w:pPr>
        <w:pStyle w:val="ListParagraph"/>
        <w:numPr>
          <w:ilvl w:val="0"/>
          <w:numId w:val="26"/>
        </w:numPr>
        <w:autoSpaceDE w:val="0"/>
        <w:autoSpaceDN w:val="0"/>
        <w:adjustRightInd w:val="0"/>
        <w:contextualSpacing w:val="0"/>
        <w:jc w:val="both"/>
        <w:rPr>
          <w:rFonts w:ascii="Arial" w:hAnsi="Arial" w:cs="Arial"/>
          <w:color w:val="000000"/>
        </w:rPr>
      </w:pPr>
      <w:r>
        <w:rPr>
          <w:rFonts w:ascii="Arial" w:hAnsi="Arial" w:cs="Arial"/>
          <w:color w:val="000000"/>
        </w:rPr>
        <w:t>C</w:t>
      </w:r>
      <w:r w:rsidR="00A74FCB" w:rsidRPr="00A560C9">
        <w:rPr>
          <w:rFonts w:ascii="Arial" w:hAnsi="Arial" w:cs="Arial"/>
          <w:color w:val="000000"/>
        </w:rPr>
        <w:t>onsider the extent of a breach and the sensiti</w:t>
      </w:r>
      <w:r w:rsidR="00BC5B52">
        <w:rPr>
          <w:rFonts w:ascii="Arial" w:hAnsi="Arial" w:cs="Arial"/>
          <w:color w:val="000000"/>
        </w:rPr>
        <w:t>vity of the data involved</w:t>
      </w:r>
    </w:p>
    <w:p w:rsidR="00EC28DF" w:rsidRDefault="00BC5B52" w:rsidP="00FF2CB4">
      <w:pPr>
        <w:pStyle w:val="ListParagraph"/>
        <w:numPr>
          <w:ilvl w:val="0"/>
          <w:numId w:val="26"/>
        </w:numPr>
        <w:autoSpaceDE w:val="0"/>
        <w:autoSpaceDN w:val="0"/>
        <w:adjustRightInd w:val="0"/>
        <w:contextualSpacing w:val="0"/>
        <w:jc w:val="both"/>
        <w:rPr>
          <w:rFonts w:ascii="Arial" w:hAnsi="Arial" w:cs="Arial"/>
          <w:color w:val="000000"/>
        </w:rPr>
      </w:pPr>
      <w:r>
        <w:rPr>
          <w:rFonts w:ascii="Arial" w:hAnsi="Arial" w:cs="Arial"/>
          <w:color w:val="000000"/>
        </w:rPr>
        <w:t>P</w:t>
      </w:r>
      <w:r w:rsidR="00EC28DF">
        <w:rPr>
          <w:rFonts w:ascii="Arial" w:hAnsi="Arial" w:cs="Arial"/>
          <w:color w:val="000000"/>
        </w:rPr>
        <w:t xml:space="preserve">erform </w:t>
      </w:r>
      <w:r w:rsidR="00E8280B">
        <w:rPr>
          <w:rFonts w:ascii="Arial" w:hAnsi="Arial" w:cs="Arial"/>
          <w:color w:val="000000"/>
        </w:rPr>
        <w:t xml:space="preserve">a </w:t>
      </w:r>
      <w:r w:rsidR="00E8280B" w:rsidRPr="00A560C9">
        <w:rPr>
          <w:rFonts w:ascii="Arial" w:hAnsi="Arial" w:cs="Arial"/>
          <w:color w:val="000000"/>
        </w:rPr>
        <w:t>risk</w:t>
      </w:r>
      <w:r w:rsidR="00EC28DF">
        <w:rPr>
          <w:rFonts w:ascii="Arial" w:hAnsi="Arial" w:cs="Arial"/>
          <w:color w:val="000000"/>
        </w:rPr>
        <w:t xml:space="preserve"> assessment</w:t>
      </w:r>
    </w:p>
    <w:p w:rsidR="00BF0999" w:rsidRPr="00BF0999" w:rsidRDefault="00EC28DF" w:rsidP="00FF2CB4">
      <w:pPr>
        <w:pStyle w:val="ListParagraph"/>
        <w:numPr>
          <w:ilvl w:val="0"/>
          <w:numId w:val="26"/>
        </w:numPr>
        <w:autoSpaceDE w:val="0"/>
        <w:autoSpaceDN w:val="0"/>
        <w:adjustRightInd w:val="0"/>
        <w:contextualSpacing w:val="0"/>
        <w:jc w:val="both"/>
        <w:rPr>
          <w:rFonts w:ascii="Arial" w:hAnsi="Arial" w:cs="Arial"/>
          <w:color w:val="000000"/>
        </w:rPr>
      </w:pPr>
      <w:r>
        <w:rPr>
          <w:rFonts w:ascii="Arial" w:hAnsi="Arial" w:cs="Arial"/>
          <w:color w:val="000000"/>
        </w:rPr>
        <w:t>I</w:t>
      </w:r>
      <w:r w:rsidR="00FF2CB4" w:rsidRPr="00A560C9">
        <w:rPr>
          <w:rFonts w:ascii="Arial" w:hAnsi="Arial" w:cs="Arial"/>
          <w:color w:val="000000"/>
        </w:rPr>
        <w:t xml:space="preserve">dentify actions the organisation needs to take to </w:t>
      </w:r>
      <w:r w:rsidR="00C3426B" w:rsidRPr="00A560C9">
        <w:rPr>
          <w:rFonts w:ascii="Arial" w:hAnsi="Arial" w:cs="Arial"/>
        </w:rPr>
        <w:t>contain</w:t>
      </w:r>
      <w:r w:rsidR="00D83EE6" w:rsidRPr="00A560C9">
        <w:rPr>
          <w:rFonts w:ascii="Arial" w:hAnsi="Arial" w:cs="Arial"/>
        </w:rPr>
        <w:t xml:space="preserve"> </w:t>
      </w:r>
      <w:r w:rsidR="00BC5B52">
        <w:rPr>
          <w:rFonts w:ascii="Arial" w:hAnsi="Arial" w:cs="Arial"/>
        </w:rPr>
        <w:t xml:space="preserve">the breach </w:t>
      </w:r>
      <w:r w:rsidR="00D83EE6" w:rsidRPr="00A560C9">
        <w:rPr>
          <w:rFonts w:ascii="Arial" w:hAnsi="Arial" w:cs="Arial"/>
        </w:rPr>
        <w:t>and recover information</w:t>
      </w:r>
    </w:p>
    <w:p w:rsidR="00FF2CB4" w:rsidRDefault="00BF0999" w:rsidP="00FF2CB4">
      <w:pPr>
        <w:pStyle w:val="ListParagraph"/>
        <w:numPr>
          <w:ilvl w:val="0"/>
          <w:numId w:val="26"/>
        </w:numPr>
        <w:autoSpaceDE w:val="0"/>
        <w:autoSpaceDN w:val="0"/>
        <w:adjustRightInd w:val="0"/>
        <w:contextualSpacing w:val="0"/>
        <w:jc w:val="both"/>
        <w:rPr>
          <w:rFonts w:ascii="Arial" w:hAnsi="Arial" w:cs="Arial"/>
          <w:color w:val="000000"/>
        </w:rPr>
      </w:pPr>
      <w:r>
        <w:rPr>
          <w:rFonts w:ascii="Arial" w:hAnsi="Arial" w:cs="Arial"/>
        </w:rPr>
        <w:t>A</w:t>
      </w:r>
      <w:r w:rsidR="00C3426B" w:rsidRPr="00A560C9">
        <w:rPr>
          <w:rFonts w:ascii="Arial" w:hAnsi="Arial" w:cs="Arial"/>
        </w:rPr>
        <w:t>ssess</w:t>
      </w:r>
      <w:r w:rsidR="00A560C9" w:rsidRPr="00A560C9">
        <w:rPr>
          <w:rFonts w:ascii="Arial" w:hAnsi="Arial" w:cs="Arial"/>
        </w:rPr>
        <w:t xml:space="preserve"> the</w:t>
      </w:r>
      <w:r w:rsidR="00C3426B" w:rsidRPr="00A560C9">
        <w:rPr>
          <w:rFonts w:ascii="Arial" w:hAnsi="Arial" w:cs="Arial"/>
        </w:rPr>
        <w:t xml:space="preserve"> ongoing risk </w:t>
      </w:r>
      <w:r w:rsidR="00A560C9" w:rsidRPr="00A560C9">
        <w:rPr>
          <w:rFonts w:ascii="Arial" w:hAnsi="Arial" w:cs="Arial"/>
        </w:rPr>
        <w:t xml:space="preserve">and </w:t>
      </w:r>
      <w:r w:rsidR="00EC28DF">
        <w:rPr>
          <w:rFonts w:ascii="Arial" w:hAnsi="Arial" w:cs="Arial"/>
        </w:rPr>
        <w:t xml:space="preserve">actions required </w:t>
      </w:r>
      <w:r w:rsidR="00FF2CB4" w:rsidRPr="00A560C9">
        <w:rPr>
          <w:rFonts w:ascii="Arial" w:hAnsi="Arial" w:cs="Arial"/>
          <w:color w:val="000000"/>
        </w:rPr>
        <w:t>preve</w:t>
      </w:r>
      <w:r w:rsidR="00BC5B52">
        <w:rPr>
          <w:rFonts w:ascii="Arial" w:hAnsi="Arial" w:cs="Arial"/>
          <w:color w:val="000000"/>
        </w:rPr>
        <w:t>nt a recurrence of the incident</w:t>
      </w:r>
      <w:r w:rsidR="00EA31FB">
        <w:rPr>
          <w:rFonts w:ascii="Arial" w:hAnsi="Arial" w:cs="Arial"/>
          <w:color w:val="000000"/>
        </w:rPr>
        <w:t>.</w:t>
      </w:r>
    </w:p>
    <w:p w:rsidR="00972E1F" w:rsidRPr="00A560C9" w:rsidRDefault="00972E1F" w:rsidP="00BC5B52">
      <w:pPr>
        <w:pStyle w:val="ListParagraph"/>
        <w:autoSpaceDE w:val="0"/>
        <w:autoSpaceDN w:val="0"/>
        <w:adjustRightInd w:val="0"/>
        <w:contextualSpacing w:val="0"/>
        <w:jc w:val="both"/>
        <w:rPr>
          <w:rFonts w:ascii="Arial" w:hAnsi="Arial" w:cs="Arial"/>
          <w:color w:val="000000"/>
        </w:rPr>
      </w:pPr>
    </w:p>
    <w:p w:rsidR="00BF0999" w:rsidRDefault="00BF0999" w:rsidP="00BF0999">
      <w:pPr>
        <w:pStyle w:val="Heading2"/>
        <w:numPr>
          <w:ilvl w:val="1"/>
          <w:numId w:val="16"/>
        </w:numPr>
        <w:ind w:left="720" w:hanging="720"/>
      </w:pPr>
      <w:bookmarkStart w:id="15" w:name="_Toc499733060"/>
      <w:r w:rsidRPr="00BF0999">
        <w:lastRenderedPageBreak/>
        <w:t>Reporting Breach to the Information Commissioner or Data Subject</w:t>
      </w:r>
      <w:bookmarkEnd w:id="15"/>
    </w:p>
    <w:p w:rsidR="00BF0999" w:rsidRDefault="00BF0999" w:rsidP="00BF0999"/>
    <w:p w:rsidR="00BF0999" w:rsidRDefault="00BF0999" w:rsidP="00BF0999">
      <w:pPr>
        <w:autoSpaceDE w:val="0"/>
        <w:autoSpaceDN w:val="0"/>
        <w:adjustRightInd w:val="0"/>
        <w:jc w:val="both"/>
        <w:rPr>
          <w:rFonts w:ascii="Arial" w:hAnsi="Arial" w:cs="Arial"/>
          <w:color w:val="000000"/>
        </w:rPr>
      </w:pPr>
      <w:r w:rsidRPr="00BF0999">
        <w:rPr>
          <w:rFonts w:ascii="Arial" w:hAnsi="Arial" w:cs="Arial"/>
          <w:color w:val="000000"/>
        </w:rPr>
        <w:t xml:space="preserve">The Data Protection Team will </w:t>
      </w:r>
      <w:r>
        <w:rPr>
          <w:rFonts w:ascii="Arial" w:hAnsi="Arial" w:cs="Arial"/>
          <w:color w:val="000000"/>
        </w:rPr>
        <w:t>co-ordinate breach reporting to the Information Commissioner with</w:t>
      </w:r>
      <w:r w:rsidR="00921136">
        <w:rPr>
          <w:rFonts w:ascii="Arial" w:hAnsi="Arial" w:cs="Arial"/>
          <w:color w:val="000000"/>
        </w:rPr>
        <w:t>in</w:t>
      </w:r>
      <w:r>
        <w:rPr>
          <w:rFonts w:ascii="Arial" w:hAnsi="Arial" w:cs="Arial"/>
          <w:color w:val="000000"/>
        </w:rPr>
        <w:t xml:space="preserve"> 72 hours of becoming aware of a </w:t>
      </w:r>
      <w:r w:rsidR="001D05BC">
        <w:rPr>
          <w:rFonts w:ascii="Arial" w:hAnsi="Arial" w:cs="Arial"/>
          <w:color w:val="000000"/>
        </w:rPr>
        <w:t xml:space="preserve">relevant </w:t>
      </w:r>
      <w:r>
        <w:rPr>
          <w:rFonts w:ascii="Arial" w:hAnsi="Arial" w:cs="Arial"/>
          <w:color w:val="000000"/>
        </w:rPr>
        <w:t>breach. They will also evaluate whether the breach is ‘</w:t>
      </w:r>
      <w:r>
        <w:rPr>
          <w:rFonts w:ascii="Arial" w:hAnsi="Arial" w:cs="Arial"/>
          <w:i/>
          <w:color w:val="000000"/>
        </w:rPr>
        <w:t>likely to result in a high risk to the rights and freedoms</w:t>
      </w:r>
      <w:r w:rsidR="00972E1F">
        <w:rPr>
          <w:rFonts w:ascii="Arial" w:hAnsi="Arial" w:cs="Arial"/>
          <w:i/>
          <w:color w:val="000000"/>
        </w:rPr>
        <w:t xml:space="preserve">’ </w:t>
      </w:r>
      <w:r w:rsidR="00BC5B52">
        <w:rPr>
          <w:rFonts w:ascii="Arial" w:hAnsi="Arial" w:cs="Arial"/>
          <w:color w:val="000000"/>
        </w:rPr>
        <w:t xml:space="preserve">of the data subject. If this is determined to be the case the incident </w:t>
      </w:r>
      <w:r w:rsidR="00972E1F">
        <w:rPr>
          <w:rFonts w:ascii="Arial" w:hAnsi="Arial" w:cs="Arial"/>
          <w:color w:val="000000"/>
        </w:rPr>
        <w:t xml:space="preserve">it </w:t>
      </w:r>
      <w:r w:rsidR="0027325D">
        <w:rPr>
          <w:rFonts w:ascii="Arial" w:hAnsi="Arial" w:cs="Arial"/>
          <w:color w:val="000000"/>
        </w:rPr>
        <w:t>will also</w:t>
      </w:r>
      <w:r w:rsidR="00972E1F">
        <w:rPr>
          <w:rFonts w:ascii="Arial" w:hAnsi="Arial" w:cs="Arial"/>
          <w:color w:val="000000"/>
        </w:rPr>
        <w:t xml:space="preserve"> be reportable to the data subjects without undue delay.</w:t>
      </w:r>
      <w:r w:rsidR="00F8687D">
        <w:rPr>
          <w:rFonts w:ascii="Arial" w:hAnsi="Arial" w:cs="Arial"/>
          <w:color w:val="000000"/>
        </w:rPr>
        <w:t xml:space="preserve"> Any such report will be coordinated by the Data Protection Team</w:t>
      </w:r>
      <w:r w:rsidR="002357E8">
        <w:rPr>
          <w:rFonts w:ascii="Arial" w:hAnsi="Arial" w:cs="Arial"/>
          <w:color w:val="000000"/>
        </w:rPr>
        <w:t>, assistance will be required from other teams including Marketing, PR and Communications</w:t>
      </w:r>
      <w:r w:rsidR="00EA31FB">
        <w:rPr>
          <w:rFonts w:ascii="Arial" w:hAnsi="Arial" w:cs="Arial"/>
          <w:color w:val="000000"/>
        </w:rPr>
        <w:t>, and the P</w:t>
      </w:r>
      <w:r w:rsidR="002357E8">
        <w:rPr>
          <w:rFonts w:ascii="Arial" w:hAnsi="Arial" w:cs="Arial"/>
          <w:color w:val="000000"/>
        </w:rPr>
        <w:t xml:space="preserve">rint </w:t>
      </w:r>
      <w:r w:rsidR="00EA31FB">
        <w:rPr>
          <w:rFonts w:ascii="Arial" w:hAnsi="Arial" w:cs="Arial"/>
          <w:color w:val="000000"/>
        </w:rPr>
        <w:t>R</w:t>
      </w:r>
      <w:r w:rsidR="002357E8">
        <w:rPr>
          <w:rFonts w:ascii="Arial" w:hAnsi="Arial" w:cs="Arial"/>
          <w:color w:val="000000"/>
        </w:rPr>
        <w:t>oom and should be made available on demand</w:t>
      </w:r>
      <w:r w:rsidR="00F8687D">
        <w:rPr>
          <w:rFonts w:ascii="Arial" w:hAnsi="Arial" w:cs="Arial"/>
          <w:color w:val="000000"/>
        </w:rPr>
        <w:t>.</w:t>
      </w:r>
    </w:p>
    <w:p w:rsidR="00972E1F" w:rsidRDefault="00972E1F" w:rsidP="00BF0999">
      <w:pPr>
        <w:autoSpaceDE w:val="0"/>
        <w:autoSpaceDN w:val="0"/>
        <w:adjustRightInd w:val="0"/>
        <w:jc w:val="both"/>
        <w:rPr>
          <w:rFonts w:ascii="Arial" w:hAnsi="Arial" w:cs="Arial"/>
          <w:color w:val="000000"/>
        </w:rPr>
      </w:pPr>
    </w:p>
    <w:p w:rsidR="00972E1F" w:rsidRDefault="00972E1F" w:rsidP="00972E1F">
      <w:pPr>
        <w:pStyle w:val="Heading2"/>
        <w:numPr>
          <w:ilvl w:val="1"/>
          <w:numId w:val="16"/>
        </w:numPr>
        <w:ind w:left="720" w:hanging="720"/>
      </w:pPr>
      <w:bookmarkStart w:id="16" w:name="_Toc499733061"/>
      <w:r w:rsidRPr="00972E1F">
        <w:t>Escalation</w:t>
      </w:r>
      <w:bookmarkEnd w:id="16"/>
      <w:r w:rsidRPr="00972E1F">
        <w:t xml:space="preserve"> </w:t>
      </w:r>
    </w:p>
    <w:p w:rsidR="00972E1F" w:rsidRDefault="00972E1F" w:rsidP="00972E1F"/>
    <w:p w:rsidR="00972E1F" w:rsidRDefault="00972E1F" w:rsidP="00972E1F">
      <w:pPr>
        <w:jc w:val="both"/>
        <w:rPr>
          <w:rFonts w:ascii="Arial" w:hAnsi="Arial" w:cs="Arial"/>
          <w:color w:val="000000"/>
        </w:rPr>
      </w:pPr>
      <w:r w:rsidRPr="00972E1F">
        <w:rPr>
          <w:rFonts w:ascii="Arial" w:hAnsi="Arial" w:cs="Arial"/>
          <w:color w:val="000000"/>
        </w:rPr>
        <w:t xml:space="preserve">The </w:t>
      </w:r>
      <w:r w:rsidR="00771DDD">
        <w:rPr>
          <w:rFonts w:ascii="Arial" w:hAnsi="Arial" w:cs="Arial"/>
          <w:color w:val="000000"/>
        </w:rPr>
        <w:t>Personal</w:t>
      </w:r>
      <w:r w:rsidRPr="00972E1F">
        <w:rPr>
          <w:rFonts w:ascii="Arial" w:hAnsi="Arial" w:cs="Arial"/>
          <w:color w:val="000000"/>
        </w:rPr>
        <w:t xml:space="preserve"> Data Breach Log</w:t>
      </w:r>
      <w:r>
        <w:rPr>
          <w:rFonts w:ascii="Arial" w:hAnsi="Arial" w:cs="Arial"/>
          <w:color w:val="000000"/>
        </w:rPr>
        <w:t xml:space="preserve"> will be reviewed on a regular basis by the Data Governance Working Group</w:t>
      </w:r>
      <w:r w:rsidR="003532A8">
        <w:rPr>
          <w:rFonts w:ascii="Arial" w:hAnsi="Arial" w:cs="Arial"/>
          <w:color w:val="000000"/>
        </w:rPr>
        <w:t xml:space="preserve"> (DGWG)</w:t>
      </w:r>
      <w:r>
        <w:rPr>
          <w:rFonts w:ascii="Arial" w:hAnsi="Arial" w:cs="Arial"/>
          <w:color w:val="000000"/>
        </w:rPr>
        <w:t xml:space="preserve"> who will </w:t>
      </w:r>
      <w:r w:rsidR="00F52A84">
        <w:rPr>
          <w:rFonts w:ascii="Arial" w:hAnsi="Arial" w:cs="Arial"/>
          <w:color w:val="000000"/>
        </w:rPr>
        <w:t>determine</w:t>
      </w:r>
      <w:r>
        <w:rPr>
          <w:rFonts w:ascii="Arial" w:hAnsi="Arial" w:cs="Arial"/>
          <w:color w:val="000000"/>
        </w:rPr>
        <w:t xml:space="preserve"> whether any updates to Policy and Procedures are required</w:t>
      </w:r>
      <w:r w:rsidR="0027325D">
        <w:rPr>
          <w:rFonts w:ascii="Arial" w:hAnsi="Arial" w:cs="Arial"/>
          <w:color w:val="000000"/>
        </w:rPr>
        <w:t>,</w:t>
      </w:r>
      <w:r>
        <w:rPr>
          <w:rFonts w:ascii="Arial" w:hAnsi="Arial" w:cs="Arial"/>
          <w:color w:val="000000"/>
        </w:rPr>
        <w:t xml:space="preserve"> and co-ordinate any training and communications messages</w:t>
      </w:r>
      <w:r w:rsidR="00F8687D">
        <w:rPr>
          <w:rFonts w:ascii="Arial" w:hAnsi="Arial" w:cs="Arial"/>
          <w:color w:val="000000"/>
        </w:rPr>
        <w:t xml:space="preserve"> from the lessons learnt</w:t>
      </w:r>
      <w:r>
        <w:rPr>
          <w:rFonts w:ascii="Arial" w:hAnsi="Arial" w:cs="Arial"/>
          <w:color w:val="000000"/>
        </w:rPr>
        <w:t xml:space="preserve">. </w:t>
      </w:r>
      <w:r w:rsidR="003532A8">
        <w:rPr>
          <w:rFonts w:ascii="Arial" w:hAnsi="Arial" w:cs="Arial"/>
          <w:color w:val="000000"/>
        </w:rPr>
        <w:t>The DGWG may escalate a breach to the Data Governance Authority (DGA) if required.</w:t>
      </w:r>
    </w:p>
    <w:p w:rsidR="00972E1F" w:rsidRDefault="00972E1F" w:rsidP="00972E1F">
      <w:pPr>
        <w:jc w:val="both"/>
        <w:rPr>
          <w:rFonts w:ascii="Arial" w:hAnsi="Arial" w:cs="Arial"/>
          <w:color w:val="000000"/>
        </w:rPr>
      </w:pPr>
    </w:p>
    <w:p w:rsidR="00972E1F" w:rsidRPr="00972E1F" w:rsidRDefault="00972E1F" w:rsidP="00972E1F">
      <w:pPr>
        <w:jc w:val="both"/>
        <w:rPr>
          <w:rFonts w:ascii="Arial" w:hAnsi="Arial" w:cs="Arial"/>
          <w:color w:val="000000"/>
        </w:rPr>
      </w:pPr>
      <w:r>
        <w:rPr>
          <w:rFonts w:ascii="Arial" w:hAnsi="Arial" w:cs="Arial"/>
          <w:color w:val="000000"/>
        </w:rPr>
        <w:t xml:space="preserve">If a Breach Report Form is received that outlines a serious breach the Data Protection Team may </w:t>
      </w:r>
      <w:r w:rsidR="003532A8">
        <w:rPr>
          <w:rFonts w:ascii="Arial" w:hAnsi="Arial" w:cs="Arial"/>
          <w:color w:val="000000"/>
        </w:rPr>
        <w:t xml:space="preserve">immediately </w:t>
      </w:r>
      <w:r>
        <w:rPr>
          <w:rFonts w:ascii="Arial" w:hAnsi="Arial" w:cs="Arial"/>
          <w:color w:val="000000"/>
        </w:rPr>
        <w:t xml:space="preserve">escalate the incident directly to the </w:t>
      </w:r>
      <w:r w:rsidR="003532A8">
        <w:rPr>
          <w:rFonts w:ascii="Arial" w:hAnsi="Arial" w:cs="Arial"/>
          <w:color w:val="000000"/>
        </w:rPr>
        <w:t>DGA</w:t>
      </w:r>
      <w:r>
        <w:rPr>
          <w:rFonts w:ascii="Arial" w:hAnsi="Arial" w:cs="Arial"/>
          <w:color w:val="000000"/>
        </w:rPr>
        <w:t>, the Executive Team and the Trustee Board as required</w:t>
      </w:r>
      <w:r w:rsidR="002357E8">
        <w:rPr>
          <w:rFonts w:ascii="Arial" w:hAnsi="Arial" w:cs="Arial"/>
          <w:color w:val="000000"/>
        </w:rPr>
        <w:t>, it may also be necessary to notify the Charity Commission under the Serious Incident Reporting Policy.</w:t>
      </w:r>
      <w:r>
        <w:rPr>
          <w:rFonts w:ascii="Arial" w:hAnsi="Arial" w:cs="Arial"/>
          <w:color w:val="000000"/>
        </w:rPr>
        <w:t>.</w:t>
      </w:r>
    </w:p>
    <w:p w:rsidR="00E84A33" w:rsidRDefault="00E84A33" w:rsidP="00E84A33">
      <w:pPr>
        <w:autoSpaceDE w:val="0"/>
        <w:autoSpaceDN w:val="0"/>
        <w:adjustRightInd w:val="0"/>
        <w:ind w:left="360"/>
        <w:jc w:val="both"/>
        <w:rPr>
          <w:rFonts w:ascii="Arial" w:hAnsi="Arial" w:cs="Arial"/>
        </w:rPr>
      </w:pPr>
    </w:p>
    <w:p w:rsidR="005A503C" w:rsidRPr="00EE19C9" w:rsidRDefault="0058727D" w:rsidP="00F37EB8">
      <w:pPr>
        <w:pStyle w:val="Heading1"/>
        <w:numPr>
          <w:ilvl w:val="0"/>
          <w:numId w:val="16"/>
        </w:numPr>
        <w:spacing w:before="0" w:after="120" w:line="360" w:lineRule="auto"/>
        <w:ind w:left="709" w:hanging="851"/>
        <w:rPr>
          <w:rFonts w:ascii="Arial" w:hAnsi="Arial" w:cs="Arial"/>
        </w:rPr>
      </w:pPr>
      <w:bookmarkStart w:id="17" w:name="_Toc393878178"/>
      <w:bookmarkStart w:id="18" w:name="_Toc499733062"/>
      <w:r w:rsidRPr="00EE19C9">
        <w:rPr>
          <w:rFonts w:ascii="Arial" w:hAnsi="Arial" w:cs="Arial"/>
        </w:rPr>
        <w:t>Associated documents and policies</w:t>
      </w:r>
      <w:bookmarkEnd w:id="17"/>
      <w:bookmarkEnd w:id="18"/>
    </w:p>
    <w:p w:rsidR="00A7552D" w:rsidRPr="00EE19C9" w:rsidRDefault="00DC6D35" w:rsidP="00DC6D35">
      <w:pPr>
        <w:spacing w:after="120"/>
        <w:ind w:left="709" w:hanging="851"/>
        <w:jc w:val="both"/>
        <w:rPr>
          <w:rFonts w:ascii="Arial" w:hAnsi="Arial" w:cs="Arial"/>
        </w:rPr>
      </w:pPr>
      <w:r>
        <w:rPr>
          <w:rFonts w:ascii="Arial" w:hAnsi="Arial" w:cs="Arial"/>
        </w:rPr>
        <w:tab/>
      </w:r>
      <w:r w:rsidR="00A7552D" w:rsidRPr="00EE19C9">
        <w:rPr>
          <w:rFonts w:ascii="Arial" w:hAnsi="Arial" w:cs="Arial"/>
        </w:rPr>
        <w:t xml:space="preserve">This policy is to be read in conjunction with the related policies; </w:t>
      </w:r>
    </w:p>
    <w:p w:rsidR="00A7552D" w:rsidRPr="00EE19C9" w:rsidRDefault="00A7552D" w:rsidP="00A7552D">
      <w:pPr>
        <w:jc w:val="both"/>
        <w:rPr>
          <w:rFonts w:ascii="Arial" w:hAnsi="Arial" w:cs="Arial"/>
        </w:rPr>
      </w:pPr>
    </w:p>
    <w:p w:rsidR="00AA2FF2" w:rsidRDefault="00AA2FF2" w:rsidP="00F37EB8">
      <w:pPr>
        <w:pStyle w:val="ListParagraph"/>
        <w:numPr>
          <w:ilvl w:val="0"/>
          <w:numId w:val="17"/>
        </w:numPr>
        <w:ind w:left="1418" w:hanging="709"/>
        <w:jc w:val="both"/>
        <w:rPr>
          <w:rFonts w:ascii="Arial" w:hAnsi="Arial" w:cs="Arial"/>
        </w:rPr>
      </w:pPr>
      <w:r>
        <w:rPr>
          <w:rFonts w:ascii="Arial" w:hAnsi="Arial" w:cs="Arial"/>
        </w:rPr>
        <w:t>Information and Data Retention Policy</w:t>
      </w:r>
    </w:p>
    <w:p w:rsidR="00A56818" w:rsidRDefault="00A56818" w:rsidP="00F37EB8">
      <w:pPr>
        <w:pStyle w:val="ListParagraph"/>
        <w:numPr>
          <w:ilvl w:val="0"/>
          <w:numId w:val="17"/>
        </w:numPr>
        <w:ind w:left="1418" w:hanging="709"/>
        <w:jc w:val="both"/>
        <w:rPr>
          <w:rFonts w:ascii="Arial" w:hAnsi="Arial" w:cs="Arial"/>
        </w:rPr>
      </w:pPr>
      <w:r>
        <w:rPr>
          <w:rFonts w:ascii="Arial" w:hAnsi="Arial" w:cs="Arial"/>
        </w:rPr>
        <w:t xml:space="preserve">Information and Data Retention </w:t>
      </w:r>
      <w:r w:rsidR="009737A9">
        <w:rPr>
          <w:rFonts w:ascii="Arial" w:hAnsi="Arial" w:cs="Arial"/>
        </w:rPr>
        <w:t>Procedure</w:t>
      </w:r>
    </w:p>
    <w:p w:rsidR="00A7552D" w:rsidRPr="00EE19C9" w:rsidRDefault="00A7552D" w:rsidP="00F37EB8">
      <w:pPr>
        <w:pStyle w:val="ListParagraph"/>
        <w:numPr>
          <w:ilvl w:val="0"/>
          <w:numId w:val="17"/>
        </w:numPr>
        <w:ind w:left="1418" w:hanging="709"/>
        <w:jc w:val="both"/>
        <w:rPr>
          <w:rFonts w:ascii="Arial" w:hAnsi="Arial" w:cs="Arial"/>
        </w:rPr>
      </w:pPr>
      <w:r w:rsidRPr="00EE19C9">
        <w:rPr>
          <w:rFonts w:ascii="Arial" w:hAnsi="Arial" w:cs="Arial"/>
        </w:rPr>
        <w:t xml:space="preserve">Data Protection Policy </w:t>
      </w:r>
    </w:p>
    <w:p w:rsidR="00A7552D" w:rsidRPr="00EE19C9" w:rsidRDefault="00A7552D" w:rsidP="00F37EB8">
      <w:pPr>
        <w:pStyle w:val="ListParagraph"/>
        <w:numPr>
          <w:ilvl w:val="0"/>
          <w:numId w:val="17"/>
        </w:numPr>
        <w:ind w:left="1418" w:hanging="709"/>
        <w:jc w:val="both"/>
        <w:rPr>
          <w:rFonts w:ascii="Arial" w:hAnsi="Arial" w:cs="Arial"/>
        </w:rPr>
      </w:pPr>
      <w:r w:rsidRPr="00EE19C9">
        <w:rPr>
          <w:rFonts w:ascii="Arial" w:hAnsi="Arial" w:cs="Arial"/>
        </w:rPr>
        <w:t xml:space="preserve">Information Management Policy </w:t>
      </w:r>
    </w:p>
    <w:p w:rsidR="00A7552D" w:rsidRDefault="00A7552D" w:rsidP="00F37EB8">
      <w:pPr>
        <w:pStyle w:val="ListParagraph"/>
        <w:numPr>
          <w:ilvl w:val="0"/>
          <w:numId w:val="17"/>
        </w:numPr>
        <w:ind w:left="1418" w:hanging="709"/>
        <w:jc w:val="both"/>
        <w:rPr>
          <w:rFonts w:ascii="Arial" w:hAnsi="Arial" w:cs="Arial"/>
        </w:rPr>
      </w:pPr>
      <w:r w:rsidRPr="00EE19C9">
        <w:rPr>
          <w:rFonts w:ascii="Arial" w:hAnsi="Arial" w:cs="Arial"/>
        </w:rPr>
        <w:t>IT Systems Policy</w:t>
      </w:r>
    </w:p>
    <w:p w:rsidR="00F348EC" w:rsidRDefault="00932A8B" w:rsidP="00F37EB8">
      <w:pPr>
        <w:pStyle w:val="ListParagraph"/>
        <w:numPr>
          <w:ilvl w:val="0"/>
          <w:numId w:val="17"/>
        </w:numPr>
        <w:ind w:left="1418" w:hanging="709"/>
        <w:jc w:val="both"/>
        <w:rPr>
          <w:rFonts w:ascii="Arial" w:hAnsi="Arial" w:cs="Arial"/>
        </w:rPr>
      </w:pPr>
      <w:r w:rsidRPr="00756372">
        <w:rPr>
          <w:rFonts w:ascii="Arial" w:hAnsi="Arial" w:cs="Arial"/>
        </w:rPr>
        <w:t>Responsible Use of Computers Policy</w:t>
      </w:r>
    </w:p>
    <w:p w:rsidR="002357E8" w:rsidRDefault="002357E8" w:rsidP="00F37EB8">
      <w:pPr>
        <w:pStyle w:val="ListParagraph"/>
        <w:numPr>
          <w:ilvl w:val="0"/>
          <w:numId w:val="17"/>
        </w:numPr>
        <w:ind w:left="1418" w:hanging="709"/>
        <w:jc w:val="both"/>
        <w:rPr>
          <w:rFonts w:ascii="Arial" w:hAnsi="Arial" w:cs="Arial"/>
        </w:rPr>
      </w:pPr>
      <w:r>
        <w:rPr>
          <w:rFonts w:ascii="Arial" w:hAnsi="Arial" w:cs="Arial"/>
        </w:rPr>
        <w:t>Information Security Policy</w:t>
      </w:r>
    </w:p>
    <w:p w:rsidR="002357E8" w:rsidRPr="00932A8B" w:rsidRDefault="002357E8" w:rsidP="00F37EB8">
      <w:pPr>
        <w:pStyle w:val="ListParagraph"/>
        <w:numPr>
          <w:ilvl w:val="0"/>
          <w:numId w:val="17"/>
        </w:numPr>
        <w:ind w:left="1418" w:hanging="709"/>
        <w:jc w:val="both"/>
        <w:rPr>
          <w:rFonts w:ascii="Arial" w:hAnsi="Arial" w:cs="Arial"/>
        </w:rPr>
      </w:pPr>
      <w:r>
        <w:rPr>
          <w:rFonts w:ascii="Arial" w:hAnsi="Arial" w:cs="Arial"/>
        </w:rPr>
        <w:t>Serious Incident Reporting Policy</w:t>
      </w:r>
    </w:p>
    <w:p w:rsidR="00B40157" w:rsidRDefault="00B40157">
      <w:pPr>
        <w:contextualSpacing w:val="0"/>
        <w:rPr>
          <w:rFonts w:ascii="Arial" w:hAnsi="Arial" w:cs="Arial"/>
        </w:rPr>
      </w:pPr>
    </w:p>
    <w:p w:rsidR="00B40157" w:rsidRDefault="00B40157" w:rsidP="00B40157">
      <w:pPr>
        <w:pStyle w:val="Heading1"/>
        <w:numPr>
          <w:ilvl w:val="0"/>
          <w:numId w:val="16"/>
        </w:numPr>
        <w:ind w:left="426" w:hanging="426"/>
        <w:rPr>
          <w:rFonts w:ascii="Arial" w:hAnsi="Arial" w:cs="Arial"/>
        </w:rPr>
      </w:pPr>
      <w:bookmarkStart w:id="19" w:name="_Toc499733063"/>
      <w:r w:rsidRPr="00EE19C9">
        <w:rPr>
          <w:rFonts w:ascii="Arial" w:hAnsi="Arial" w:cs="Arial"/>
        </w:rPr>
        <w:t>Definitions</w:t>
      </w:r>
      <w:bookmarkEnd w:id="19"/>
    </w:p>
    <w:p w:rsidR="00B40157" w:rsidRDefault="00B40157" w:rsidP="00B40157"/>
    <w:tbl>
      <w:tblPr>
        <w:tblStyle w:val="TableGrid"/>
        <w:tblW w:w="0" w:type="auto"/>
        <w:tblLook w:val="04A0" w:firstRow="1" w:lastRow="0" w:firstColumn="1" w:lastColumn="0" w:noHBand="0" w:noVBand="1"/>
      </w:tblPr>
      <w:tblGrid>
        <w:gridCol w:w="1526"/>
        <w:gridCol w:w="7772"/>
      </w:tblGrid>
      <w:tr w:rsidR="00B40157" w:rsidTr="003002A3">
        <w:tc>
          <w:tcPr>
            <w:tcW w:w="1526" w:type="dxa"/>
          </w:tcPr>
          <w:p w:rsidR="00B40157" w:rsidRPr="00564AB4" w:rsidRDefault="00B40157" w:rsidP="003002A3">
            <w:pPr>
              <w:jc w:val="both"/>
              <w:rPr>
                <w:rFonts w:ascii="Arial" w:hAnsi="Arial" w:cs="Arial"/>
                <w:b/>
                <w:color w:val="000000"/>
              </w:rPr>
            </w:pPr>
            <w:r>
              <w:rPr>
                <w:rFonts w:ascii="Arial" w:hAnsi="Arial" w:cs="Arial"/>
                <w:b/>
                <w:color w:val="000000"/>
              </w:rPr>
              <w:t>Personal</w:t>
            </w:r>
          </w:p>
          <w:p w:rsidR="00B40157" w:rsidRPr="00404FC1" w:rsidRDefault="00B40157" w:rsidP="003002A3">
            <w:pPr>
              <w:jc w:val="both"/>
              <w:rPr>
                <w:rFonts w:ascii="Arial" w:hAnsi="Arial" w:cs="Arial"/>
                <w:b/>
                <w:color w:val="000000"/>
              </w:rPr>
            </w:pPr>
            <w:r>
              <w:rPr>
                <w:rFonts w:ascii="Arial" w:hAnsi="Arial" w:cs="Arial"/>
                <w:b/>
                <w:color w:val="000000"/>
              </w:rPr>
              <w:t>Data</w:t>
            </w:r>
          </w:p>
        </w:tc>
        <w:tc>
          <w:tcPr>
            <w:tcW w:w="7772" w:type="dxa"/>
          </w:tcPr>
          <w:p w:rsidR="00B40157" w:rsidRDefault="00B40157" w:rsidP="003002A3">
            <w:pPr>
              <w:jc w:val="both"/>
              <w:rPr>
                <w:rFonts w:ascii="Arial" w:hAnsi="Arial" w:cs="Arial"/>
                <w:color w:val="000000"/>
              </w:rPr>
            </w:pPr>
            <w:r w:rsidRPr="00951EC7">
              <w:rPr>
                <w:rFonts w:ascii="Arial" w:hAnsi="Arial" w:cs="Arial"/>
                <w:color w:val="000000"/>
              </w:rPr>
              <w:t>‘personal data’ means any information relating to</w:t>
            </w:r>
            <w:r>
              <w:rPr>
                <w:rFonts w:ascii="Arial" w:hAnsi="Arial" w:cs="Arial"/>
                <w:color w:val="000000"/>
              </w:rPr>
              <w:t xml:space="preserve"> an identified or identifiable person (‘data subject’).</w:t>
            </w:r>
          </w:p>
          <w:p w:rsidR="00B40157" w:rsidRPr="0000553E" w:rsidRDefault="00B40157" w:rsidP="003002A3">
            <w:pPr>
              <w:jc w:val="both"/>
              <w:rPr>
                <w:rFonts w:ascii="Arial" w:hAnsi="Arial" w:cs="Arial"/>
              </w:rPr>
            </w:pPr>
            <w:r>
              <w:rPr>
                <w:rFonts w:ascii="Arial" w:hAnsi="Arial" w:cs="Arial"/>
                <w:color w:val="000000"/>
              </w:rPr>
              <w:t>A</w:t>
            </w:r>
            <w:r w:rsidRPr="00951EC7">
              <w:rPr>
                <w:rFonts w:ascii="Arial" w:hAnsi="Arial" w:cs="Arial"/>
                <w:color w:val="000000"/>
              </w:rPr>
              <w:t>n identifiable</w:t>
            </w:r>
            <w:r>
              <w:rPr>
                <w:rFonts w:ascii="Arial" w:hAnsi="Arial" w:cs="Arial"/>
                <w:color w:val="000000"/>
              </w:rPr>
              <w:t xml:space="preserve"> </w:t>
            </w:r>
            <w:r w:rsidRPr="00951EC7">
              <w:rPr>
                <w:rFonts w:ascii="Arial" w:hAnsi="Arial" w:cs="Arial"/>
                <w:color w:val="000000"/>
              </w:rPr>
              <w:t>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person;</w:t>
            </w:r>
          </w:p>
        </w:tc>
      </w:tr>
      <w:tr w:rsidR="00B40157" w:rsidTr="003002A3">
        <w:tc>
          <w:tcPr>
            <w:tcW w:w="1526" w:type="dxa"/>
          </w:tcPr>
          <w:p w:rsidR="00B40157" w:rsidRDefault="00B40157" w:rsidP="003002A3">
            <w:pPr>
              <w:rPr>
                <w:rFonts w:ascii="Arial" w:hAnsi="Arial" w:cs="Arial"/>
                <w:b/>
                <w:color w:val="000000"/>
              </w:rPr>
            </w:pPr>
            <w:r>
              <w:rPr>
                <w:rFonts w:ascii="Arial" w:hAnsi="Arial" w:cs="Arial"/>
                <w:b/>
                <w:color w:val="000000"/>
              </w:rPr>
              <w:t>Personal data breach</w:t>
            </w:r>
          </w:p>
        </w:tc>
        <w:tc>
          <w:tcPr>
            <w:tcW w:w="7772" w:type="dxa"/>
          </w:tcPr>
          <w:p w:rsidR="00B40157" w:rsidRDefault="00B40157" w:rsidP="003002A3">
            <w:pPr>
              <w:jc w:val="both"/>
              <w:rPr>
                <w:rFonts w:ascii="Arial" w:hAnsi="Arial" w:cs="Arial"/>
              </w:rPr>
            </w:pPr>
            <w:r>
              <w:rPr>
                <w:rFonts w:ascii="Arial" w:hAnsi="Arial" w:cs="Arial"/>
              </w:rPr>
              <w:t>A breach of security leading to the accidental or unlawful destruction, loss, alteration, unauthorised disclosure of, or access to, personal data transmitted, stored or otherwise processed.</w:t>
            </w:r>
          </w:p>
        </w:tc>
      </w:tr>
      <w:tr w:rsidR="00B40157" w:rsidTr="003002A3">
        <w:tc>
          <w:tcPr>
            <w:tcW w:w="1526" w:type="dxa"/>
          </w:tcPr>
          <w:p w:rsidR="00B40157" w:rsidRPr="00564AB4" w:rsidRDefault="00B40157" w:rsidP="003002A3">
            <w:pPr>
              <w:rPr>
                <w:rFonts w:ascii="Arial" w:hAnsi="Arial" w:cs="Arial"/>
                <w:b/>
                <w:color w:val="000000"/>
              </w:rPr>
            </w:pPr>
            <w:r>
              <w:rPr>
                <w:rFonts w:ascii="Arial" w:hAnsi="Arial" w:cs="Arial"/>
                <w:b/>
                <w:color w:val="000000"/>
              </w:rPr>
              <w:t xml:space="preserve">Special Category  </w:t>
            </w:r>
            <w:r>
              <w:rPr>
                <w:rFonts w:ascii="Arial" w:hAnsi="Arial" w:cs="Arial"/>
                <w:b/>
                <w:color w:val="000000"/>
              </w:rPr>
              <w:lastRenderedPageBreak/>
              <w:t>Data</w:t>
            </w:r>
          </w:p>
        </w:tc>
        <w:tc>
          <w:tcPr>
            <w:tcW w:w="7772" w:type="dxa"/>
          </w:tcPr>
          <w:p w:rsidR="00B40157" w:rsidRPr="001E1756" w:rsidRDefault="00B40157" w:rsidP="003002A3">
            <w:pPr>
              <w:jc w:val="both"/>
              <w:rPr>
                <w:rFonts w:ascii="Arial" w:hAnsi="Arial" w:cs="Arial"/>
              </w:rPr>
            </w:pPr>
            <w:r>
              <w:rPr>
                <w:rFonts w:ascii="Arial" w:hAnsi="Arial" w:cs="Arial"/>
              </w:rPr>
              <w:lastRenderedPageBreak/>
              <w:t>D</w:t>
            </w:r>
            <w:r w:rsidRPr="001E1756">
              <w:rPr>
                <w:rFonts w:ascii="Arial" w:hAnsi="Arial" w:cs="Arial"/>
              </w:rPr>
              <w:t xml:space="preserve">ata which </w:t>
            </w:r>
            <w:r>
              <w:rPr>
                <w:rFonts w:ascii="Arial" w:hAnsi="Arial" w:cs="Arial"/>
              </w:rPr>
              <w:t xml:space="preserve">requires extra care and precautions to be taken in its processing and which </w:t>
            </w:r>
            <w:r w:rsidRPr="001E1756">
              <w:rPr>
                <w:rFonts w:ascii="Arial" w:hAnsi="Arial" w:cs="Arial"/>
              </w:rPr>
              <w:t>details or consists of;</w:t>
            </w:r>
          </w:p>
          <w:p w:rsidR="00B40157" w:rsidRPr="001E1756" w:rsidRDefault="00B40157" w:rsidP="003002A3">
            <w:pPr>
              <w:numPr>
                <w:ilvl w:val="0"/>
                <w:numId w:val="22"/>
              </w:numPr>
              <w:tabs>
                <w:tab w:val="clear" w:pos="1440"/>
                <w:tab w:val="num" w:pos="709"/>
              </w:tabs>
              <w:ind w:left="1134" w:hanging="425"/>
              <w:contextualSpacing w:val="0"/>
              <w:jc w:val="both"/>
              <w:rPr>
                <w:rFonts w:ascii="Arial" w:hAnsi="Arial" w:cs="Arial"/>
              </w:rPr>
            </w:pPr>
            <w:r w:rsidRPr="001E1756">
              <w:rPr>
                <w:rFonts w:ascii="Arial" w:hAnsi="Arial" w:cs="Arial"/>
              </w:rPr>
              <w:lastRenderedPageBreak/>
              <w:t>the racial or ethnic origin of the subject</w:t>
            </w:r>
          </w:p>
          <w:p w:rsidR="00B40157" w:rsidRPr="001E1756" w:rsidRDefault="00B40157" w:rsidP="003002A3">
            <w:pPr>
              <w:numPr>
                <w:ilvl w:val="0"/>
                <w:numId w:val="22"/>
              </w:numPr>
              <w:tabs>
                <w:tab w:val="clear" w:pos="1440"/>
                <w:tab w:val="num" w:pos="709"/>
              </w:tabs>
              <w:ind w:left="1134" w:hanging="425"/>
              <w:contextualSpacing w:val="0"/>
              <w:jc w:val="both"/>
              <w:rPr>
                <w:rFonts w:ascii="Arial" w:hAnsi="Arial" w:cs="Arial"/>
              </w:rPr>
            </w:pPr>
            <w:r w:rsidRPr="001E1756">
              <w:rPr>
                <w:rFonts w:ascii="Arial" w:hAnsi="Arial" w:cs="Arial"/>
              </w:rPr>
              <w:t>their political opinions</w:t>
            </w:r>
          </w:p>
          <w:p w:rsidR="00B40157" w:rsidRPr="001E1756" w:rsidRDefault="00B40157" w:rsidP="003002A3">
            <w:pPr>
              <w:numPr>
                <w:ilvl w:val="0"/>
                <w:numId w:val="22"/>
              </w:numPr>
              <w:tabs>
                <w:tab w:val="clear" w:pos="1440"/>
                <w:tab w:val="num" w:pos="709"/>
              </w:tabs>
              <w:ind w:left="1134" w:hanging="425"/>
              <w:contextualSpacing w:val="0"/>
              <w:jc w:val="both"/>
              <w:rPr>
                <w:rFonts w:ascii="Arial" w:hAnsi="Arial" w:cs="Arial"/>
              </w:rPr>
            </w:pPr>
            <w:r w:rsidRPr="001E1756">
              <w:rPr>
                <w:rFonts w:ascii="Arial" w:hAnsi="Arial" w:cs="Arial"/>
              </w:rPr>
              <w:t xml:space="preserve">their religious or </w:t>
            </w:r>
            <w:r>
              <w:rPr>
                <w:rFonts w:ascii="Arial" w:hAnsi="Arial" w:cs="Arial"/>
              </w:rPr>
              <w:t>philosophical beliefs</w:t>
            </w:r>
          </w:p>
          <w:p w:rsidR="00B40157" w:rsidRDefault="00B40157" w:rsidP="003002A3">
            <w:pPr>
              <w:numPr>
                <w:ilvl w:val="0"/>
                <w:numId w:val="22"/>
              </w:numPr>
              <w:tabs>
                <w:tab w:val="clear" w:pos="1440"/>
                <w:tab w:val="num" w:pos="709"/>
              </w:tabs>
              <w:ind w:left="1134" w:hanging="425"/>
              <w:contextualSpacing w:val="0"/>
              <w:jc w:val="both"/>
              <w:rPr>
                <w:rFonts w:ascii="Arial" w:hAnsi="Arial" w:cs="Arial"/>
              </w:rPr>
            </w:pPr>
            <w:r w:rsidRPr="001E1756">
              <w:rPr>
                <w:rFonts w:ascii="Arial" w:hAnsi="Arial" w:cs="Arial"/>
              </w:rPr>
              <w:t>whether they are a member of a trade union</w:t>
            </w:r>
          </w:p>
          <w:p w:rsidR="00B40157" w:rsidRDefault="00B40157" w:rsidP="003002A3">
            <w:pPr>
              <w:numPr>
                <w:ilvl w:val="0"/>
                <w:numId w:val="22"/>
              </w:numPr>
              <w:tabs>
                <w:tab w:val="clear" w:pos="1440"/>
                <w:tab w:val="num" w:pos="709"/>
              </w:tabs>
              <w:ind w:left="1134" w:hanging="425"/>
              <w:contextualSpacing w:val="0"/>
              <w:jc w:val="both"/>
              <w:rPr>
                <w:rFonts w:ascii="Arial" w:hAnsi="Arial" w:cs="Arial"/>
              </w:rPr>
            </w:pPr>
            <w:r w:rsidRPr="00951EC7">
              <w:rPr>
                <w:rFonts w:ascii="Arial" w:hAnsi="Arial" w:cs="Arial"/>
              </w:rPr>
              <w:t>processing of genetic data</w:t>
            </w:r>
          </w:p>
          <w:p w:rsidR="00B40157" w:rsidRDefault="00B40157" w:rsidP="003002A3">
            <w:pPr>
              <w:numPr>
                <w:ilvl w:val="0"/>
                <w:numId w:val="22"/>
              </w:numPr>
              <w:tabs>
                <w:tab w:val="clear" w:pos="1440"/>
                <w:tab w:val="num" w:pos="709"/>
              </w:tabs>
              <w:ind w:left="1134" w:hanging="425"/>
              <w:contextualSpacing w:val="0"/>
              <w:jc w:val="both"/>
              <w:rPr>
                <w:rFonts w:ascii="Arial" w:hAnsi="Arial" w:cs="Arial"/>
              </w:rPr>
            </w:pPr>
            <w:r>
              <w:rPr>
                <w:rFonts w:ascii="Arial" w:hAnsi="Arial" w:cs="Arial"/>
              </w:rPr>
              <w:t>processing of biometric data</w:t>
            </w:r>
          </w:p>
          <w:p w:rsidR="00B40157" w:rsidRPr="00951EC7" w:rsidRDefault="00B40157" w:rsidP="003002A3">
            <w:pPr>
              <w:numPr>
                <w:ilvl w:val="0"/>
                <w:numId w:val="22"/>
              </w:numPr>
              <w:tabs>
                <w:tab w:val="clear" w:pos="1440"/>
                <w:tab w:val="num" w:pos="709"/>
              </w:tabs>
              <w:ind w:left="1134" w:hanging="425"/>
              <w:contextualSpacing w:val="0"/>
              <w:jc w:val="both"/>
              <w:rPr>
                <w:rFonts w:ascii="Arial" w:hAnsi="Arial" w:cs="Arial"/>
              </w:rPr>
            </w:pPr>
            <w:r>
              <w:rPr>
                <w:rFonts w:ascii="Arial" w:hAnsi="Arial" w:cs="Arial"/>
              </w:rPr>
              <w:t>data concerning health</w:t>
            </w:r>
          </w:p>
          <w:p w:rsidR="00B40157" w:rsidRPr="00024A38" w:rsidRDefault="00B40157" w:rsidP="003002A3">
            <w:pPr>
              <w:numPr>
                <w:ilvl w:val="0"/>
                <w:numId w:val="22"/>
              </w:numPr>
              <w:tabs>
                <w:tab w:val="clear" w:pos="1440"/>
                <w:tab w:val="num" w:pos="709"/>
              </w:tabs>
              <w:ind w:left="1134" w:hanging="425"/>
              <w:contextualSpacing w:val="0"/>
              <w:jc w:val="both"/>
              <w:rPr>
                <w:rFonts w:ascii="Arial" w:hAnsi="Arial" w:cs="Arial"/>
              </w:rPr>
            </w:pPr>
            <w:r w:rsidRPr="001E1756">
              <w:rPr>
                <w:rFonts w:ascii="Arial" w:hAnsi="Arial" w:cs="Arial"/>
              </w:rPr>
              <w:t>their sexual life</w:t>
            </w:r>
            <w:r>
              <w:rPr>
                <w:rFonts w:ascii="Arial" w:hAnsi="Arial" w:cs="Arial"/>
              </w:rPr>
              <w:t>/sexual orientation</w:t>
            </w:r>
          </w:p>
        </w:tc>
      </w:tr>
      <w:tr w:rsidR="00B40157" w:rsidTr="003002A3">
        <w:tc>
          <w:tcPr>
            <w:tcW w:w="1526" w:type="dxa"/>
          </w:tcPr>
          <w:p w:rsidR="00B40157" w:rsidRPr="00564AB4" w:rsidRDefault="00B40157" w:rsidP="003002A3">
            <w:pPr>
              <w:rPr>
                <w:b/>
              </w:rPr>
            </w:pPr>
            <w:r w:rsidRPr="00564AB4">
              <w:rPr>
                <w:rFonts w:ascii="Arial" w:hAnsi="Arial" w:cs="Arial"/>
                <w:b/>
                <w:color w:val="000000"/>
              </w:rPr>
              <w:lastRenderedPageBreak/>
              <w:t>GDPR</w:t>
            </w:r>
          </w:p>
        </w:tc>
        <w:tc>
          <w:tcPr>
            <w:tcW w:w="7772" w:type="dxa"/>
          </w:tcPr>
          <w:p w:rsidR="00B40157" w:rsidRPr="0000553E" w:rsidRDefault="00B40157" w:rsidP="003002A3">
            <w:pPr>
              <w:rPr>
                <w:rFonts w:ascii="Arial" w:hAnsi="Arial" w:cs="Arial"/>
                <w:color w:val="000000"/>
              </w:rPr>
            </w:pPr>
            <w:r w:rsidRPr="00564AB4">
              <w:rPr>
                <w:rFonts w:ascii="Arial" w:hAnsi="Arial" w:cs="Arial"/>
                <w:color w:val="000000"/>
              </w:rPr>
              <w:t>General Data Protection Regulation</w:t>
            </w:r>
            <w:r w:rsidRPr="0000553E">
              <w:rPr>
                <w:rFonts w:ascii="Arial" w:hAnsi="Arial" w:cs="Arial"/>
                <w:color w:val="000000"/>
              </w:rPr>
              <w:t xml:space="preserve"> </w:t>
            </w:r>
            <w:r>
              <w:rPr>
                <w:rFonts w:ascii="Arial" w:hAnsi="Arial" w:cs="Arial"/>
                <w:color w:val="000000"/>
              </w:rPr>
              <w:t xml:space="preserve">- </w:t>
            </w:r>
            <w:r w:rsidRPr="0000553E">
              <w:rPr>
                <w:rFonts w:ascii="Arial" w:hAnsi="Arial" w:cs="Arial"/>
                <w:color w:val="000000"/>
              </w:rPr>
              <w:t xml:space="preserve">a </w:t>
            </w:r>
            <w:hyperlink r:id="rId13" w:tooltip="Regulation (European Union)" w:history="1">
              <w:r w:rsidRPr="0000553E">
                <w:rPr>
                  <w:rFonts w:ascii="Arial" w:hAnsi="Arial" w:cs="Arial"/>
                  <w:color w:val="000000"/>
                </w:rPr>
                <w:t>regulation</w:t>
              </w:r>
            </w:hyperlink>
            <w:r w:rsidRPr="0000553E">
              <w:rPr>
                <w:rFonts w:ascii="Arial" w:hAnsi="Arial" w:cs="Arial"/>
                <w:color w:val="000000"/>
              </w:rPr>
              <w:t xml:space="preserve"> by the </w:t>
            </w:r>
            <w:hyperlink r:id="rId14" w:tooltip="European Parliament" w:history="1">
              <w:r w:rsidRPr="0000553E">
                <w:rPr>
                  <w:rFonts w:ascii="Arial" w:hAnsi="Arial" w:cs="Arial"/>
                  <w:color w:val="000000"/>
                </w:rPr>
                <w:t>European Parliament</w:t>
              </w:r>
            </w:hyperlink>
            <w:r w:rsidRPr="0000553E">
              <w:rPr>
                <w:rFonts w:ascii="Arial" w:hAnsi="Arial" w:cs="Arial"/>
                <w:color w:val="000000"/>
              </w:rPr>
              <w:t xml:space="preserve"> intend</w:t>
            </w:r>
            <w:r>
              <w:rPr>
                <w:rFonts w:ascii="Arial" w:hAnsi="Arial" w:cs="Arial"/>
                <w:color w:val="000000"/>
              </w:rPr>
              <w:t>ed</w:t>
            </w:r>
            <w:r w:rsidRPr="0000553E">
              <w:rPr>
                <w:rFonts w:ascii="Arial" w:hAnsi="Arial" w:cs="Arial"/>
                <w:color w:val="000000"/>
              </w:rPr>
              <w:t xml:space="preserve"> to strengthen an</w:t>
            </w:r>
            <w:r>
              <w:rPr>
                <w:rFonts w:ascii="Arial" w:hAnsi="Arial" w:cs="Arial"/>
                <w:color w:val="000000"/>
              </w:rPr>
              <w:t xml:space="preserve">d unify data protection for </w:t>
            </w:r>
            <w:r w:rsidRPr="0000553E">
              <w:rPr>
                <w:rFonts w:ascii="Arial" w:hAnsi="Arial" w:cs="Arial"/>
                <w:color w:val="000000"/>
              </w:rPr>
              <w:t xml:space="preserve">individuals. </w:t>
            </w:r>
            <w:r>
              <w:rPr>
                <w:rFonts w:ascii="Arial" w:hAnsi="Arial" w:cs="Arial"/>
                <w:color w:val="000000"/>
              </w:rPr>
              <w:t>It comes into force in the UK on</w:t>
            </w:r>
            <w:r w:rsidRPr="0000553E">
              <w:rPr>
                <w:rFonts w:ascii="Arial" w:hAnsi="Arial" w:cs="Arial"/>
                <w:color w:val="000000"/>
              </w:rPr>
              <w:t xml:space="preserve"> 25 May 2018 </w:t>
            </w:r>
          </w:p>
        </w:tc>
      </w:tr>
      <w:tr w:rsidR="00B40157" w:rsidTr="003002A3">
        <w:tc>
          <w:tcPr>
            <w:tcW w:w="1526" w:type="dxa"/>
          </w:tcPr>
          <w:p w:rsidR="00B40157" w:rsidRPr="00484430" w:rsidRDefault="00B40157" w:rsidP="003002A3">
            <w:pPr>
              <w:rPr>
                <w:rFonts w:ascii="Arial" w:hAnsi="Arial" w:cs="Arial"/>
                <w:b/>
                <w:color w:val="000000"/>
              </w:rPr>
            </w:pPr>
            <w:r>
              <w:rPr>
                <w:rFonts w:ascii="Arial" w:hAnsi="Arial" w:cs="Arial"/>
                <w:b/>
                <w:color w:val="000000"/>
              </w:rPr>
              <w:t>DGWG</w:t>
            </w:r>
          </w:p>
        </w:tc>
        <w:tc>
          <w:tcPr>
            <w:tcW w:w="7772" w:type="dxa"/>
          </w:tcPr>
          <w:p w:rsidR="00B40157" w:rsidRPr="00484430" w:rsidRDefault="00B40157" w:rsidP="003002A3">
            <w:pPr>
              <w:rPr>
                <w:rFonts w:ascii="Arial" w:hAnsi="Arial" w:cs="Arial"/>
                <w:color w:val="000000"/>
              </w:rPr>
            </w:pPr>
            <w:r>
              <w:rPr>
                <w:rFonts w:ascii="Arial" w:hAnsi="Arial" w:cs="Arial"/>
                <w:color w:val="000000"/>
              </w:rPr>
              <w:t>The RNLI’s internal Data Governance Working Group</w:t>
            </w:r>
          </w:p>
        </w:tc>
      </w:tr>
      <w:tr w:rsidR="00B40157" w:rsidTr="003002A3">
        <w:tc>
          <w:tcPr>
            <w:tcW w:w="1526" w:type="dxa"/>
          </w:tcPr>
          <w:p w:rsidR="00B40157" w:rsidRDefault="00B40157" w:rsidP="003002A3">
            <w:pPr>
              <w:rPr>
                <w:rFonts w:ascii="Arial" w:hAnsi="Arial" w:cs="Arial"/>
                <w:b/>
                <w:color w:val="000000"/>
              </w:rPr>
            </w:pPr>
            <w:r>
              <w:rPr>
                <w:rFonts w:ascii="Arial" w:hAnsi="Arial" w:cs="Arial"/>
                <w:b/>
                <w:color w:val="000000"/>
              </w:rPr>
              <w:t>DGA</w:t>
            </w:r>
          </w:p>
        </w:tc>
        <w:tc>
          <w:tcPr>
            <w:tcW w:w="7772" w:type="dxa"/>
          </w:tcPr>
          <w:p w:rsidR="00B40157" w:rsidRDefault="00B40157" w:rsidP="003002A3">
            <w:pPr>
              <w:rPr>
                <w:rFonts w:ascii="Arial" w:hAnsi="Arial" w:cs="Arial"/>
                <w:color w:val="000000"/>
              </w:rPr>
            </w:pPr>
            <w:r>
              <w:rPr>
                <w:rFonts w:ascii="Arial" w:hAnsi="Arial" w:cs="Arial"/>
                <w:color w:val="000000"/>
              </w:rPr>
              <w:t>The RNLI’s internal Data Governance Authority</w:t>
            </w:r>
          </w:p>
        </w:tc>
      </w:tr>
    </w:tbl>
    <w:p w:rsidR="00B40157" w:rsidRPr="00657193" w:rsidRDefault="00B40157" w:rsidP="00B40157"/>
    <w:p w:rsidR="00B40157" w:rsidRPr="00EE19C9" w:rsidRDefault="00B40157" w:rsidP="00B40157">
      <w:pPr>
        <w:jc w:val="both"/>
        <w:rPr>
          <w:rFonts w:ascii="Arial" w:hAnsi="Arial" w:cs="Arial"/>
        </w:rPr>
      </w:pPr>
    </w:p>
    <w:p w:rsidR="00855A82" w:rsidRDefault="003316F8">
      <w:pPr>
        <w:contextualSpacing w:val="0"/>
        <w:rPr>
          <w:rFonts w:ascii="Arial" w:hAnsi="Arial" w:cs="Arial"/>
        </w:rPr>
        <w:sectPr w:rsidR="00855A82" w:rsidSect="0060391E">
          <w:headerReference w:type="even" r:id="rId15"/>
          <w:footerReference w:type="default" r:id="rId16"/>
          <w:pgSz w:w="11906" w:h="16838" w:code="9"/>
          <w:pgMar w:top="1418" w:right="1412" w:bottom="1985" w:left="1412" w:header="720" w:footer="720" w:gutter="0"/>
          <w:cols w:space="720"/>
          <w:docGrid w:linePitch="299"/>
        </w:sectPr>
      </w:pPr>
      <w:r w:rsidRPr="00EE19C9">
        <w:rPr>
          <w:rFonts w:ascii="Arial" w:hAnsi="Arial" w:cs="Arial"/>
        </w:rPr>
        <w:br w:type="page"/>
      </w:r>
    </w:p>
    <w:p w:rsidR="00C32398" w:rsidRDefault="004E6456" w:rsidP="00621C4E">
      <w:pPr>
        <w:pStyle w:val="Heading1"/>
        <w:spacing w:before="0" w:after="120" w:line="360" w:lineRule="auto"/>
        <w:rPr>
          <w:rFonts w:ascii="Arial" w:hAnsi="Arial" w:cs="Arial"/>
        </w:rPr>
      </w:pPr>
      <w:bookmarkStart w:id="20" w:name="_Toc393878179"/>
      <w:bookmarkStart w:id="21" w:name="_Toc499733064"/>
      <w:r>
        <w:rPr>
          <w:rFonts w:ascii="Arial" w:hAnsi="Arial" w:cs="Arial"/>
        </w:rPr>
        <w:lastRenderedPageBreak/>
        <w:t>Appendix A</w:t>
      </w:r>
      <w:r w:rsidR="00A56818">
        <w:rPr>
          <w:rFonts w:ascii="Arial" w:hAnsi="Arial" w:cs="Arial"/>
        </w:rPr>
        <w:t xml:space="preserve"> </w:t>
      </w:r>
      <w:bookmarkEnd w:id="20"/>
      <w:r w:rsidR="00855A82">
        <w:rPr>
          <w:rFonts w:ascii="Arial" w:hAnsi="Arial" w:cs="Arial"/>
        </w:rPr>
        <w:t>–</w:t>
      </w:r>
      <w:r w:rsidR="00652F2B">
        <w:rPr>
          <w:rFonts w:ascii="Arial" w:hAnsi="Arial" w:cs="Arial"/>
        </w:rPr>
        <w:t xml:space="preserve"> </w:t>
      </w:r>
      <w:r w:rsidR="00855A82">
        <w:rPr>
          <w:rFonts w:ascii="Arial" w:hAnsi="Arial" w:cs="Arial"/>
        </w:rPr>
        <w:t>Personal Data Breach Process</w:t>
      </w:r>
      <w:bookmarkEnd w:id="21"/>
      <w:r w:rsidR="00855A82">
        <w:rPr>
          <w:rFonts w:ascii="Arial" w:hAnsi="Arial" w:cs="Arial"/>
        </w:rPr>
        <w:t xml:space="preserve"> </w:t>
      </w:r>
    </w:p>
    <w:bookmarkStart w:id="22" w:name="_Toc393878181"/>
    <w:p w:rsidR="00833672" w:rsidRDefault="00B40157">
      <w:pPr>
        <w:contextualSpacing w:val="0"/>
        <w:rPr>
          <w:rFonts w:ascii="Arial" w:hAnsi="Arial" w:cs="Arial"/>
        </w:rPr>
        <w:sectPr w:rsidR="00833672" w:rsidSect="00855A82">
          <w:pgSz w:w="16838" w:h="11906" w:orient="landscape" w:code="9"/>
          <w:pgMar w:top="1412" w:right="1418" w:bottom="1412" w:left="1985" w:header="720" w:footer="720" w:gutter="0"/>
          <w:cols w:space="720"/>
          <w:docGrid w:linePitch="299"/>
        </w:sectPr>
      </w:pPr>
      <w:r>
        <w:rPr>
          <w:rFonts w:ascii="Arial" w:hAnsi="Arial" w:cs="Arial"/>
        </w:rPr>
        <w:object w:dxaOrig="16051" w:dyaOrig="12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0.65pt;height:394.95pt" o:ole="">
            <v:imagedata r:id="rId17" o:title=""/>
          </v:shape>
          <o:OLEObject Type="Embed" ProgID="Visio.Drawing.15" ShapeID="_x0000_i1025" DrawAspect="Content" ObjectID="_1577861430" r:id="rId18"/>
        </w:object>
      </w:r>
    </w:p>
    <w:p w:rsidR="00C32398" w:rsidRPr="00B40157" w:rsidRDefault="004E6456" w:rsidP="00B40157">
      <w:pPr>
        <w:pStyle w:val="Heading1"/>
      </w:pPr>
      <w:bookmarkStart w:id="23" w:name="_Toc499733065"/>
      <w:r w:rsidRPr="00B40157">
        <w:lastRenderedPageBreak/>
        <w:t>Appendix B</w:t>
      </w:r>
      <w:r w:rsidR="00C32398" w:rsidRPr="00B40157">
        <w:t xml:space="preserve"> – </w:t>
      </w:r>
      <w:bookmarkEnd w:id="22"/>
      <w:r w:rsidR="00825B50" w:rsidRPr="00B40157">
        <w:t xml:space="preserve">Personal </w:t>
      </w:r>
      <w:r w:rsidR="00751342" w:rsidRPr="00B40157">
        <w:t xml:space="preserve">Data </w:t>
      </w:r>
      <w:r w:rsidR="00825B50" w:rsidRPr="00B40157">
        <w:t>Breach Notification Form</w:t>
      </w:r>
      <w:bookmarkEnd w:id="23"/>
    </w:p>
    <w:p w:rsidR="00825B50" w:rsidRDefault="00825B50" w:rsidP="00825B50">
      <w:pPr>
        <w:contextualSpacing w:val="0"/>
        <w:rPr>
          <w:rFonts w:ascii="Arial" w:hAnsi="Arial" w:cs="Arial"/>
        </w:rPr>
      </w:pPr>
    </w:p>
    <w:bookmarkStart w:id="24" w:name="_MON_1563870618"/>
    <w:bookmarkEnd w:id="24"/>
    <w:p w:rsidR="00FC6EE4" w:rsidRDefault="0023058E" w:rsidP="00A765DB">
      <w:pPr>
        <w:rPr>
          <w:rFonts w:ascii="Arial" w:hAnsi="Arial" w:cs="Arial"/>
        </w:rPr>
      </w:pPr>
      <w:r>
        <w:object w:dxaOrig="16539" w:dyaOrig="5191">
          <v:shape id="_x0000_i1026" type="#_x0000_t75" style="width:788.8pt;height:260.05pt" o:ole="">
            <v:imagedata r:id="rId19" o:title=""/>
          </v:shape>
          <o:OLEObject Type="Embed" ProgID="Excel.Sheet.12" ShapeID="_x0000_i1026" DrawAspect="Content" ObjectID="_1577861431" r:id="rId20"/>
        </w:object>
      </w:r>
    </w:p>
    <w:sectPr w:rsidR="00FC6EE4" w:rsidSect="00A765DB">
      <w:pgSz w:w="16838" w:h="11906" w:orient="landscape"/>
      <w:pgMar w:top="1800" w:right="1440" w:bottom="1800"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13C" w:rsidRDefault="0097513C">
      <w:r>
        <w:separator/>
      </w:r>
    </w:p>
  </w:endnote>
  <w:endnote w:type="continuationSeparator" w:id="0">
    <w:p w:rsidR="0097513C" w:rsidRDefault="00975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Work Sans">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262" w:rsidRPr="008B651C" w:rsidRDefault="00166262" w:rsidP="003316F8">
    <w:pPr>
      <w:pStyle w:val="Footer"/>
      <w:rPr>
        <w:rFonts w:ascii="Calibri" w:hAnsi="Calibri"/>
        <w:sz w:val="16"/>
        <w:szCs w:val="16"/>
      </w:rPr>
    </w:pPr>
    <w:r w:rsidRPr="008B651C">
      <w:rPr>
        <w:rFonts w:ascii="Calibri" w:hAnsi="Calibri"/>
        <w:sz w:val="16"/>
        <w:szCs w:val="16"/>
      </w:rPr>
      <w:t>(Name) - Managers Guidelines</w:t>
    </w:r>
    <w:r>
      <w:rPr>
        <w:rFonts w:ascii="Calibri" w:hAnsi="Calibri"/>
        <w:sz w:val="16"/>
        <w:szCs w:val="16"/>
      </w:rPr>
      <w:tab/>
    </w:r>
    <w:r>
      <w:rPr>
        <w:rFonts w:ascii="Calibri" w:hAnsi="Calibri"/>
        <w:sz w:val="16"/>
        <w:szCs w:val="16"/>
      </w:rPr>
      <w:tab/>
    </w:r>
    <w:r w:rsidRPr="00990BFA">
      <w:rPr>
        <w:sz w:val="16"/>
        <w:szCs w:val="16"/>
      </w:rPr>
      <w:fldChar w:fldCharType="begin"/>
    </w:r>
    <w:r w:rsidRPr="00990BFA">
      <w:rPr>
        <w:sz w:val="16"/>
        <w:szCs w:val="16"/>
      </w:rPr>
      <w:instrText xml:space="preserve"> PAGE </w:instrText>
    </w:r>
    <w:r w:rsidRPr="00990BFA">
      <w:rPr>
        <w:sz w:val="16"/>
        <w:szCs w:val="16"/>
      </w:rPr>
      <w:fldChar w:fldCharType="separate"/>
    </w:r>
    <w:r>
      <w:rPr>
        <w:noProof/>
        <w:sz w:val="16"/>
        <w:szCs w:val="16"/>
      </w:rPr>
      <w:t>2</w:t>
    </w:r>
    <w:r w:rsidRPr="00990BFA">
      <w:rPr>
        <w:sz w:val="16"/>
        <w:szCs w:val="16"/>
      </w:rPr>
      <w:fldChar w:fldCharType="end"/>
    </w:r>
  </w:p>
  <w:p w:rsidR="00166262" w:rsidRPr="008B651C" w:rsidRDefault="00166262" w:rsidP="003316F8">
    <w:pPr>
      <w:pStyle w:val="Footer"/>
      <w:rPr>
        <w:rFonts w:ascii="Calibri" w:hAnsi="Calibri"/>
        <w:sz w:val="16"/>
        <w:szCs w:val="16"/>
      </w:rPr>
    </w:pPr>
    <w:r w:rsidRPr="008B651C">
      <w:rPr>
        <w:rFonts w:ascii="Calibri" w:hAnsi="Calibri"/>
        <w:sz w:val="16"/>
        <w:szCs w:val="16"/>
      </w:rPr>
      <w:t>Issued By</w:t>
    </w:r>
  </w:p>
  <w:p w:rsidR="00166262" w:rsidRPr="008B651C" w:rsidRDefault="00166262" w:rsidP="003316F8">
    <w:pPr>
      <w:pStyle w:val="Footer"/>
      <w:rPr>
        <w:rFonts w:ascii="Calibri" w:hAnsi="Calibri"/>
        <w:sz w:val="16"/>
        <w:szCs w:val="16"/>
      </w:rPr>
    </w:pPr>
    <w:r w:rsidRPr="008B651C">
      <w:rPr>
        <w:rFonts w:ascii="Calibri" w:hAnsi="Calibri"/>
        <w:sz w:val="16"/>
        <w:szCs w:val="16"/>
      </w:rPr>
      <w:t>Effective Date</w:t>
    </w:r>
  </w:p>
  <w:p w:rsidR="00166262" w:rsidRPr="008B651C" w:rsidRDefault="00166262" w:rsidP="003316F8">
    <w:pPr>
      <w:pStyle w:val="Footer"/>
      <w:rPr>
        <w:rFonts w:ascii="Calibri" w:hAnsi="Calibri"/>
        <w:sz w:val="16"/>
        <w:szCs w:val="16"/>
      </w:rPr>
    </w:pPr>
    <w:r w:rsidRPr="008B651C">
      <w:rPr>
        <w:rFonts w:ascii="Calibri" w:hAnsi="Calibri"/>
        <w:sz w:val="16"/>
        <w:szCs w:val="16"/>
      </w:rPr>
      <w:t>Review Date:</w:t>
    </w:r>
  </w:p>
  <w:p w:rsidR="00166262" w:rsidRPr="008B651C" w:rsidRDefault="00166262" w:rsidP="003316F8">
    <w:pPr>
      <w:pStyle w:val="Footer"/>
      <w:rPr>
        <w:rFonts w:ascii="Calibri" w:hAnsi="Calibri"/>
        <w:sz w:val="16"/>
        <w:szCs w:val="16"/>
      </w:rPr>
    </w:pPr>
    <w:r w:rsidRPr="008B651C">
      <w:rPr>
        <w:rFonts w:ascii="Calibri" w:hAnsi="Calibri"/>
        <w:sz w:val="16"/>
        <w:szCs w:val="16"/>
      </w:rPr>
      <w:t>Version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262" w:rsidRPr="008B651C" w:rsidRDefault="00166262" w:rsidP="0058727D">
    <w:pPr>
      <w:pStyle w:val="Footer"/>
      <w:rPr>
        <w:rFonts w:ascii="Calibri" w:hAnsi="Calibri"/>
        <w:sz w:val="16"/>
        <w:szCs w:val="16"/>
      </w:rPr>
    </w:pPr>
    <w:r>
      <w:rPr>
        <w:rFonts w:ascii="Calibri" w:hAnsi="Calibri"/>
        <w:sz w:val="16"/>
        <w:szCs w:val="16"/>
      </w:rPr>
      <w:t>Personal Data Breach Procedures</w:t>
    </w:r>
  </w:p>
  <w:p w:rsidR="00166262" w:rsidRDefault="00166262" w:rsidP="0058727D">
    <w:pPr>
      <w:pStyle w:val="Footer"/>
      <w:rPr>
        <w:rFonts w:ascii="Calibri" w:hAnsi="Calibri"/>
        <w:sz w:val="16"/>
        <w:szCs w:val="16"/>
      </w:rPr>
    </w:pPr>
    <w:r w:rsidRPr="008B651C">
      <w:rPr>
        <w:rFonts w:ascii="Calibri" w:hAnsi="Calibri"/>
        <w:sz w:val="16"/>
        <w:szCs w:val="16"/>
      </w:rPr>
      <w:t>Issued By</w:t>
    </w:r>
    <w:r>
      <w:rPr>
        <w:rFonts w:ascii="Calibri" w:hAnsi="Calibri"/>
        <w:sz w:val="16"/>
        <w:szCs w:val="16"/>
      </w:rPr>
      <w:t xml:space="preserve">: Legal </w:t>
    </w:r>
  </w:p>
  <w:p w:rsidR="00166262" w:rsidRPr="008B651C" w:rsidRDefault="00166262" w:rsidP="0058727D">
    <w:pPr>
      <w:pStyle w:val="Footer"/>
      <w:rPr>
        <w:rFonts w:ascii="Calibri" w:hAnsi="Calibri"/>
        <w:sz w:val="16"/>
        <w:szCs w:val="16"/>
      </w:rPr>
    </w:pPr>
    <w:r w:rsidRPr="008B651C">
      <w:rPr>
        <w:rFonts w:ascii="Calibri" w:hAnsi="Calibri"/>
        <w:sz w:val="16"/>
        <w:szCs w:val="16"/>
      </w:rPr>
      <w:t>Effective Date</w:t>
    </w:r>
    <w:r>
      <w:rPr>
        <w:rFonts w:ascii="Calibri" w:hAnsi="Calibri"/>
        <w:sz w:val="16"/>
        <w:szCs w:val="16"/>
      </w:rPr>
      <w:t xml:space="preserve">: </w:t>
    </w:r>
  </w:p>
  <w:p w:rsidR="00166262" w:rsidRPr="008B651C" w:rsidRDefault="00166262" w:rsidP="0058727D">
    <w:pPr>
      <w:pStyle w:val="Footer"/>
      <w:rPr>
        <w:rFonts w:ascii="Calibri" w:hAnsi="Calibri"/>
        <w:sz w:val="16"/>
        <w:szCs w:val="16"/>
      </w:rPr>
    </w:pPr>
    <w:r w:rsidRPr="008B651C">
      <w:rPr>
        <w:rFonts w:ascii="Calibri" w:hAnsi="Calibri"/>
        <w:sz w:val="16"/>
        <w:szCs w:val="16"/>
      </w:rPr>
      <w:t>Review Date:</w:t>
    </w:r>
    <w:r>
      <w:rPr>
        <w:rFonts w:ascii="Calibri" w:hAnsi="Calibri"/>
        <w:sz w:val="16"/>
        <w:szCs w:val="16"/>
      </w:rPr>
      <w:t xml:space="preserve"> </w:t>
    </w:r>
  </w:p>
  <w:p w:rsidR="00166262" w:rsidRPr="008B651C" w:rsidRDefault="00166262" w:rsidP="0058727D">
    <w:pPr>
      <w:pStyle w:val="Footer"/>
      <w:rPr>
        <w:rFonts w:ascii="Calibri" w:hAnsi="Calibri"/>
        <w:sz w:val="16"/>
        <w:szCs w:val="16"/>
      </w:rPr>
    </w:pPr>
    <w:r w:rsidRPr="008B651C">
      <w:rPr>
        <w:rFonts w:ascii="Calibri" w:hAnsi="Calibri"/>
        <w:sz w:val="16"/>
        <w:szCs w:val="16"/>
      </w:rPr>
      <w:t>Version</w:t>
    </w:r>
    <w:r>
      <w:rPr>
        <w:rFonts w:ascii="Calibri" w:hAnsi="Calibri"/>
        <w:sz w:val="16"/>
        <w:szCs w:val="16"/>
      </w:rPr>
      <w:t>: 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262" w:rsidRPr="008B651C" w:rsidRDefault="00166262" w:rsidP="00BA56F8">
    <w:pPr>
      <w:pStyle w:val="Footer"/>
      <w:rPr>
        <w:rFonts w:ascii="Calibri" w:hAnsi="Calibri"/>
        <w:sz w:val="16"/>
        <w:szCs w:val="16"/>
      </w:rPr>
    </w:pPr>
    <w:r>
      <w:rPr>
        <w:rFonts w:ascii="Calibri" w:hAnsi="Calibri"/>
        <w:sz w:val="16"/>
        <w:szCs w:val="16"/>
      </w:rPr>
      <w:t>Personal Data Breach Procedures</w:t>
    </w:r>
  </w:p>
  <w:p w:rsidR="00166262" w:rsidRDefault="00166262" w:rsidP="00BA56F8">
    <w:pPr>
      <w:pStyle w:val="Footer"/>
      <w:rPr>
        <w:rFonts w:ascii="Calibri" w:hAnsi="Calibri"/>
        <w:sz w:val="16"/>
        <w:szCs w:val="16"/>
      </w:rPr>
    </w:pPr>
    <w:r w:rsidRPr="008B651C">
      <w:rPr>
        <w:rFonts w:ascii="Calibri" w:hAnsi="Calibri"/>
        <w:sz w:val="16"/>
        <w:szCs w:val="16"/>
      </w:rPr>
      <w:t>Issued By</w:t>
    </w:r>
    <w:r>
      <w:rPr>
        <w:rFonts w:ascii="Calibri" w:hAnsi="Calibri"/>
        <w:sz w:val="16"/>
        <w:szCs w:val="16"/>
      </w:rPr>
      <w:t xml:space="preserve">: Legal </w:t>
    </w:r>
  </w:p>
  <w:p w:rsidR="00166262" w:rsidRPr="008B651C" w:rsidRDefault="00166262" w:rsidP="00BA56F8">
    <w:pPr>
      <w:pStyle w:val="Footer"/>
      <w:rPr>
        <w:rFonts w:ascii="Calibri" w:hAnsi="Calibri"/>
        <w:sz w:val="16"/>
        <w:szCs w:val="16"/>
      </w:rPr>
    </w:pPr>
    <w:r w:rsidRPr="008B651C">
      <w:rPr>
        <w:rFonts w:ascii="Calibri" w:hAnsi="Calibri"/>
        <w:sz w:val="16"/>
        <w:szCs w:val="16"/>
      </w:rPr>
      <w:t>Effective Date</w:t>
    </w:r>
    <w:r>
      <w:rPr>
        <w:rFonts w:ascii="Calibri" w:hAnsi="Calibri"/>
        <w:sz w:val="16"/>
        <w:szCs w:val="16"/>
      </w:rPr>
      <w:t>:</w:t>
    </w:r>
  </w:p>
  <w:p w:rsidR="00166262" w:rsidRPr="008B651C" w:rsidRDefault="00166262" w:rsidP="00BA56F8">
    <w:pPr>
      <w:pStyle w:val="Footer"/>
      <w:rPr>
        <w:rFonts w:ascii="Calibri" w:hAnsi="Calibri"/>
        <w:sz w:val="16"/>
        <w:szCs w:val="16"/>
      </w:rPr>
    </w:pPr>
    <w:r w:rsidRPr="008B651C">
      <w:rPr>
        <w:rFonts w:ascii="Calibri" w:hAnsi="Calibri"/>
        <w:sz w:val="16"/>
        <w:szCs w:val="16"/>
      </w:rPr>
      <w:t>Review Date:</w:t>
    </w:r>
    <w:r>
      <w:rPr>
        <w:rFonts w:ascii="Calibri" w:hAnsi="Calibri"/>
        <w:sz w:val="16"/>
        <w:szCs w:val="16"/>
      </w:rPr>
      <w:t xml:space="preserve"> </w:t>
    </w:r>
  </w:p>
  <w:p w:rsidR="00166262" w:rsidRPr="008B651C" w:rsidRDefault="00166262" w:rsidP="00BA56F8">
    <w:pPr>
      <w:pStyle w:val="Footer"/>
      <w:rPr>
        <w:rFonts w:ascii="Calibri" w:hAnsi="Calibri"/>
        <w:sz w:val="16"/>
        <w:szCs w:val="16"/>
      </w:rPr>
    </w:pPr>
    <w:r w:rsidRPr="008B651C">
      <w:rPr>
        <w:rFonts w:ascii="Calibri" w:hAnsi="Calibri"/>
        <w:sz w:val="16"/>
        <w:szCs w:val="16"/>
      </w:rPr>
      <w:t>Version</w:t>
    </w:r>
    <w:r>
      <w:rPr>
        <w:rFonts w:ascii="Calibri" w:hAnsi="Calibri"/>
        <w:sz w:val="16"/>
        <w:szCs w:val="16"/>
      </w:rPr>
      <w:t>: 1.0</w:t>
    </w:r>
  </w:p>
  <w:p w:rsidR="00166262" w:rsidRPr="00B0011B" w:rsidRDefault="00166262" w:rsidP="008072F9">
    <w:pPr>
      <w:pStyle w:val="Footer"/>
      <w:rPr>
        <w:rFonts w:asciiTheme="minorHAnsi" w:hAnsiTheme="minorHAnsi" w:cstheme="minorHAnsi"/>
        <w:sz w:val="16"/>
        <w:szCs w:val="16"/>
      </w:rPr>
    </w:pPr>
    <w:r w:rsidRPr="00B0011B">
      <w:rPr>
        <w:rFonts w:asciiTheme="minorHAnsi" w:hAnsiTheme="minorHAnsi" w:cstheme="minorHAnsi"/>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13C" w:rsidRDefault="0097513C">
      <w:r>
        <w:separator/>
      </w:r>
    </w:p>
  </w:footnote>
  <w:footnote w:type="continuationSeparator" w:id="0">
    <w:p w:rsidR="0097513C" w:rsidRDefault="009751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262" w:rsidRDefault="00166262">
    <w:pPr>
      <w:pStyle w:val="Header"/>
      <w:ind w:left="7200" w:firstLine="720"/>
      <w:jc w:val="left"/>
    </w:pPr>
    <w:r>
      <w:rPr>
        <w:noProof/>
      </w:rPr>
      <w:drawing>
        <wp:anchor distT="0" distB="0" distL="114300" distR="114300" simplePos="0" relativeHeight="251657216" behindDoc="0" locked="0" layoutInCell="1" allowOverlap="1" wp14:anchorId="62FA0DFB" wp14:editId="2DF752F1">
          <wp:simplePos x="0" y="0"/>
          <wp:positionH relativeFrom="column">
            <wp:posOffset>4587240</wp:posOffset>
          </wp:positionH>
          <wp:positionV relativeFrom="paragraph">
            <wp:posOffset>-104775</wp:posOffset>
          </wp:positionV>
          <wp:extent cx="1084580" cy="627380"/>
          <wp:effectExtent l="0" t="0" r="1270" b="1270"/>
          <wp:wrapSquare wrapText="bothSides"/>
          <wp:docPr id="1" name="Picture 1" descr="Lifeboats%20bluetype%20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feboats%20bluetype%20bor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4580" cy="627380"/>
                  </a:xfrm>
                  <a:prstGeom prst="rect">
                    <a:avLst/>
                  </a:prstGeom>
                  <a:noFill/>
                </pic:spPr>
              </pic:pic>
            </a:graphicData>
          </a:graphic>
          <wp14:sizeRelH relativeFrom="page">
            <wp14:pctWidth>0</wp14:pctWidth>
          </wp14:sizeRelH>
          <wp14:sizeRelV relativeFrom="page">
            <wp14:pctHeight>0</wp14:pctHeight>
          </wp14:sizeRelV>
        </wp:anchor>
      </w:drawing>
    </w:r>
  </w:p>
  <w:p w:rsidR="00166262" w:rsidRDefault="00166262">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262" w:rsidRDefault="001662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33A8B5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DA0ACE6"/>
    <w:lvl w:ilvl="0">
      <w:start w:val="1"/>
      <w:numFmt w:val="decimal"/>
      <w:pStyle w:val="ListNumber3"/>
      <w:lvlText w:val="%1."/>
      <w:lvlJc w:val="left"/>
      <w:pPr>
        <w:tabs>
          <w:tab w:val="num" w:pos="926"/>
        </w:tabs>
        <w:ind w:left="926" w:hanging="360"/>
      </w:pPr>
    </w:lvl>
  </w:abstractNum>
  <w:abstractNum w:abstractNumId="2">
    <w:nsid w:val="FFFFFF7F"/>
    <w:multiLevelType w:val="singleLevel"/>
    <w:tmpl w:val="1E540214"/>
    <w:lvl w:ilvl="0">
      <w:start w:val="1"/>
      <w:numFmt w:val="decimal"/>
      <w:pStyle w:val="ListNumber2"/>
      <w:lvlText w:val="%1."/>
      <w:lvlJc w:val="left"/>
      <w:pPr>
        <w:tabs>
          <w:tab w:val="num" w:pos="643"/>
        </w:tabs>
        <w:ind w:left="643" w:hanging="360"/>
      </w:pPr>
    </w:lvl>
  </w:abstractNum>
  <w:abstractNum w:abstractNumId="3">
    <w:nsid w:val="FFFFFF81"/>
    <w:multiLevelType w:val="singleLevel"/>
    <w:tmpl w:val="7A2EB80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A386C2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AE2EF7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D6A7070"/>
    <w:lvl w:ilvl="0">
      <w:start w:val="1"/>
      <w:numFmt w:val="decimal"/>
      <w:pStyle w:val="ListNumber"/>
      <w:lvlText w:val="%1."/>
      <w:lvlJc w:val="left"/>
      <w:pPr>
        <w:tabs>
          <w:tab w:val="num" w:pos="360"/>
        </w:tabs>
        <w:ind w:left="360" w:hanging="360"/>
      </w:pPr>
    </w:lvl>
  </w:abstractNum>
  <w:abstractNum w:abstractNumId="7">
    <w:nsid w:val="2D31698C"/>
    <w:multiLevelType w:val="hybridMultilevel"/>
    <w:tmpl w:val="F84E5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B252CF1"/>
    <w:multiLevelType w:val="singleLevel"/>
    <w:tmpl w:val="A116486C"/>
    <w:lvl w:ilvl="0">
      <w:start w:val="1"/>
      <w:numFmt w:val="bullet"/>
      <w:pStyle w:val="bullet"/>
      <w:lvlText w:val=""/>
      <w:lvlJc w:val="left"/>
      <w:pPr>
        <w:tabs>
          <w:tab w:val="num" w:pos="360"/>
        </w:tabs>
        <w:ind w:left="360" w:hanging="360"/>
      </w:pPr>
      <w:rPr>
        <w:rFonts w:ascii="Symbol" w:hAnsi="Symbol" w:hint="default"/>
      </w:rPr>
    </w:lvl>
  </w:abstractNum>
  <w:abstractNum w:abstractNumId="9">
    <w:nsid w:val="41773F47"/>
    <w:multiLevelType w:val="hybridMultilevel"/>
    <w:tmpl w:val="B5AE67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2C12E66"/>
    <w:multiLevelType w:val="hybridMultilevel"/>
    <w:tmpl w:val="71E860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45DF4857"/>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A0A35BC"/>
    <w:multiLevelType w:val="multilevel"/>
    <w:tmpl w:val="A1524010"/>
    <w:lvl w:ilvl="0">
      <w:start w:val="1"/>
      <w:numFmt w:val="decimal"/>
      <w:pStyle w:val="H1number"/>
      <w:isLgl/>
      <w:lvlText w:val="%1."/>
      <w:lvlJc w:val="left"/>
      <w:pPr>
        <w:tabs>
          <w:tab w:val="num" w:pos="0"/>
        </w:tabs>
        <w:ind w:left="0" w:hanging="567"/>
      </w:pPr>
      <w:rPr>
        <w:rFonts w:hint="default"/>
      </w:rPr>
    </w:lvl>
    <w:lvl w:ilvl="1">
      <w:start w:val="1"/>
      <w:numFmt w:val="lowerLetter"/>
      <w:pStyle w:val="List2"/>
      <w:isLgl/>
      <w:lvlText w:val="%1.%2"/>
      <w:lvlJc w:val="left"/>
      <w:pPr>
        <w:tabs>
          <w:tab w:val="num" w:pos="851"/>
        </w:tabs>
        <w:ind w:left="851" w:hanging="851"/>
      </w:pPr>
      <w:rPr>
        <w:rFonts w:hint="default"/>
      </w:rPr>
    </w:lvl>
    <w:lvl w:ilvl="2">
      <w:start w:val="1"/>
      <w:numFmt w:val="lowerLetter"/>
      <w:pStyle w:val="List3"/>
      <w:lvlText w:val="%3)"/>
      <w:lvlJc w:val="left"/>
      <w:pPr>
        <w:tabs>
          <w:tab w:val="num" w:pos="1418"/>
        </w:tabs>
        <w:ind w:left="1418" w:hanging="567"/>
      </w:pPr>
      <w:rPr>
        <w:rFonts w:hint="default"/>
      </w:rPr>
    </w:lvl>
    <w:lvl w:ilvl="3">
      <w:start w:val="1"/>
      <w:numFmt w:val="lowerRoman"/>
      <w:pStyle w:val="List4"/>
      <w:lvlText w:val="%4)"/>
      <w:lvlJc w:val="left"/>
      <w:pPr>
        <w:tabs>
          <w:tab w:val="num" w:pos="2138"/>
        </w:tabs>
        <w:ind w:left="2098" w:hanging="680"/>
      </w:pPr>
      <w:rPr>
        <w:rFonts w:hint="default"/>
      </w:rPr>
    </w:lvl>
    <w:lvl w:ilvl="4">
      <w:start w:val="1"/>
      <w:numFmt w:val="lowerLetter"/>
      <w:lvlText w:val="(%5)"/>
      <w:lvlJc w:val="left"/>
      <w:pPr>
        <w:tabs>
          <w:tab w:val="num" w:pos="2665"/>
        </w:tabs>
        <w:ind w:left="2665" w:hanging="567"/>
      </w:pPr>
      <w:rPr>
        <w:rFonts w:hint="default"/>
      </w:rPr>
    </w:lvl>
    <w:lvl w:ilvl="5">
      <w:start w:val="1"/>
      <w:numFmt w:val="lowerRoman"/>
      <w:lvlText w:val="(%6)"/>
      <w:lvlJc w:val="left"/>
      <w:pPr>
        <w:tabs>
          <w:tab w:val="num" w:pos="3436"/>
        </w:tabs>
        <w:ind w:left="3436" w:hanging="360"/>
      </w:pPr>
      <w:rPr>
        <w:rFonts w:hint="default"/>
      </w:rPr>
    </w:lvl>
    <w:lvl w:ilvl="6">
      <w:start w:val="1"/>
      <w:numFmt w:val="decimal"/>
      <w:lvlText w:val="%7."/>
      <w:lvlJc w:val="left"/>
      <w:pPr>
        <w:tabs>
          <w:tab w:val="num" w:pos="3796"/>
        </w:tabs>
        <w:ind w:left="3796" w:hanging="360"/>
      </w:pPr>
      <w:rPr>
        <w:rFonts w:hint="default"/>
      </w:rPr>
    </w:lvl>
    <w:lvl w:ilvl="7">
      <w:start w:val="1"/>
      <w:numFmt w:val="lowerLetter"/>
      <w:lvlText w:val="%8."/>
      <w:lvlJc w:val="left"/>
      <w:pPr>
        <w:tabs>
          <w:tab w:val="num" w:pos="4156"/>
        </w:tabs>
        <w:ind w:left="4156" w:hanging="360"/>
      </w:pPr>
      <w:rPr>
        <w:rFonts w:hint="default"/>
      </w:rPr>
    </w:lvl>
    <w:lvl w:ilvl="8">
      <w:start w:val="1"/>
      <w:numFmt w:val="lowerRoman"/>
      <w:lvlText w:val="%9."/>
      <w:lvlJc w:val="left"/>
      <w:pPr>
        <w:tabs>
          <w:tab w:val="num" w:pos="4516"/>
        </w:tabs>
        <w:ind w:left="4516" w:hanging="360"/>
      </w:pPr>
      <w:rPr>
        <w:rFonts w:hint="default"/>
      </w:rPr>
    </w:lvl>
  </w:abstractNum>
  <w:abstractNum w:abstractNumId="13">
    <w:nsid w:val="4A957008"/>
    <w:multiLevelType w:val="hybridMultilevel"/>
    <w:tmpl w:val="64B84A8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53C569A0"/>
    <w:multiLevelType w:val="hybridMultilevel"/>
    <w:tmpl w:val="3C7A785C"/>
    <w:lvl w:ilvl="0" w:tplc="8496E33E">
      <w:start w:val="1"/>
      <w:numFmt w:val="bullet"/>
      <w:pStyle w:val="ListBullet"/>
      <w:lvlText w:val=""/>
      <w:lvlJc w:val="left"/>
      <w:pPr>
        <w:tabs>
          <w:tab w:val="num" w:pos="1854"/>
        </w:tabs>
        <w:ind w:left="1854" w:hanging="567"/>
      </w:pPr>
      <w:rPr>
        <w:rFonts w:ascii="Symbol" w:hAnsi="Symbol" w:hint="default"/>
      </w:rPr>
    </w:lvl>
    <w:lvl w:ilvl="1" w:tplc="04090003">
      <w:start w:val="1"/>
      <w:numFmt w:val="bullet"/>
      <w:lvlText w:val="o"/>
      <w:lvlJc w:val="left"/>
      <w:pPr>
        <w:tabs>
          <w:tab w:val="num" w:pos="2727"/>
        </w:tabs>
        <w:ind w:left="2727" w:hanging="360"/>
      </w:pPr>
      <w:rPr>
        <w:rFonts w:ascii="Courier New" w:hAnsi="Courier New" w:hint="default"/>
      </w:rPr>
    </w:lvl>
    <w:lvl w:ilvl="2" w:tplc="04090005" w:tentative="1">
      <w:start w:val="1"/>
      <w:numFmt w:val="bullet"/>
      <w:lvlText w:val=""/>
      <w:lvlJc w:val="left"/>
      <w:pPr>
        <w:tabs>
          <w:tab w:val="num" w:pos="3447"/>
        </w:tabs>
        <w:ind w:left="3447" w:hanging="360"/>
      </w:pPr>
      <w:rPr>
        <w:rFonts w:ascii="Wingdings" w:hAnsi="Wingdings" w:hint="default"/>
      </w:rPr>
    </w:lvl>
    <w:lvl w:ilvl="3" w:tplc="04090001" w:tentative="1">
      <w:start w:val="1"/>
      <w:numFmt w:val="bullet"/>
      <w:lvlText w:val=""/>
      <w:lvlJc w:val="left"/>
      <w:pPr>
        <w:tabs>
          <w:tab w:val="num" w:pos="4167"/>
        </w:tabs>
        <w:ind w:left="4167" w:hanging="360"/>
      </w:pPr>
      <w:rPr>
        <w:rFonts w:ascii="Symbol" w:hAnsi="Symbol" w:hint="default"/>
      </w:rPr>
    </w:lvl>
    <w:lvl w:ilvl="4" w:tplc="04090003" w:tentative="1">
      <w:start w:val="1"/>
      <w:numFmt w:val="bullet"/>
      <w:lvlText w:val="o"/>
      <w:lvlJc w:val="left"/>
      <w:pPr>
        <w:tabs>
          <w:tab w:val="num" w:pos="4887"/>
        </w:tabs>
        <w:ind w:left="4887" w:hanging="360"/>
      </w:pPr>
      <w:rPr>
        <w:rFonts w:ascii="Courier New" w:hAnsi="Courier New" w:hint="default"/>
      </w:rPr>
    </w:lvl>
    <w:lvl w:ilvl="5" w:tplc="04090005" w:tentative="1">
      <w:start w:val="1"/>
      <w:numFmt w:val="bullet"/>
      <w:lvlText w:val=""/>
      <w:lvlJc w:val="left"/>
      <w:pPr>
        <w:tabs>
          <w:tab w:val="num" w:pos="5607"/>
        </w:tabs>
        <w:ind w:left="5607" w:hanging="360"/>
      </w:pPr>
      <w:rPr>
        <w:rFonts w:ascii="Wingdings" w:hAnsi="Wingdings" w:hint="default"/>
      </w:rPr>
    </w:lvl>
    <w:lvl w:ilvl="6" w:tplc="04090001" w:tentative="1">
      <w:start w:val="1"/>
      <w:numFmt w:val="bullet"/>
      <w:lvlText w:val=""/>
      <w:lvlJc w:val="left"/>
      <w:pPr>
        <w:tabs>
          <w:tab w:val="num" w:pos="6327"/>
        </w:tabs>
        <w:ind w:left="6327" w:hanging="360"/>
      </w:pPr>
      <w:rPr>
        <w:rFonts w:ascii="Symbol" w:hAnsi="Symbol" w:hint="default"/>
      </w:rPr>
    </w:lvl>
    <w:lvl w:ilvl="7" w:tplc="04090003" w:tentative="1">
      <w:start w:val="1"/>
      <w:numFmt w:val="bullet"/>
      <w:lvlText w:val="o"/>
      <w:lvlJc w:val="left"/>
      <w:pPr>
        <w:tabs>
          <w:tab w:val="num" w:pos="7047"/>
        </w:tabs>
        <w:ind w:left="7047" w:hanging="360"/>
      </w:pPr>
      <w:rPr>
        <w:rFonts w:ascii="Courier New" w:hAnsi="Courier New" w:hint="default"/>
      </w:rPr>
    </w:lvl>
    <w:lvl w:ilvl="8" w:tplc="04090005" w:tentative="1">
      <w:start w:val="1"/>
      <w:numFmt w:val="bullet"/>
      <w:lvlText w:val=""/>
      <w:lvlJc w:val="left"/>
      <w:pPr>
        <w:tabs>
          <w:tab w:val="num" w:pos="7767"/>
        </w:tabs>
        <w:ind w:left="7767" w:hanging="360"/>
      </w:pPr>
      <w:rPr>
        <w:rFonts w:ascii="Wingdings" w:hAnsi="Wingdings" w:hint="default"/>
      </w:rPr>
    </w:lvl>
  </w:abstractNum>
  <w:abstractNum w:abstractNumId="15">
    <w:nsid w:val="5A1A51E2"/>
    <w:multiLevelType w:val="hybridMultilevel"/>
    <w:tmpl w:val="34620E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5E250CC7"/>
    <w:multiLevelType w:val="hybridMultilevel"/>
    <w:tmpl w:val="9AB0D86C"/>
    <w:lvl w:ilvl="0" w:tplc="89B8F13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F74300A"/>
    <w:multiLevelType w:val="hybridMultilevel"/>
    <w:tmpl w:val="38AA3F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66A21BA2"/>
    <w:multiLevelType w:val="hybridMultilevel"/>
    <w:tmpl w:val="8BB2C11A"/>
    <w:lvl w:ilvl="0" w:tplc="08090019">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9">
    <w:nsid w:val="6F316B81"/>
    <w:multiLevelType w:val="hybridMultilevel"/>
    <w:tmpl w:val="E4448A28"/>
    <w:lvl w:ilvl="0" w:tplc="89B8F138">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7240617B"/>
    <w:multiLevelType w:val="hybridMultilevel"/>
    <w:tmpl w:val="AED0DFE8"/>
    <w:lvl w:ilvl="0" w:tplc="A90265A4">
      <w:start w:val="1"/>
      <w:numFmt w:val="bullet"/>
      <w:pStyle w:val="Bulletheading"/>
      <w:lvlText w:val=""/>
      <w:lvlJc w:val="left"/>
      <w:pPr>
        <w:tabs>
          <w:tab w:val="num" w:pos="20"/>
        </w:tabs>
        <w:ind w:left="0" w:hanging="340"/>
      </w:pPr>
      <w:rPr>
        <w:rFonts w:ascii="Symbol" w:hAnsi="Symbol" w:hint="default"/>
      </w:rPr>
    </w:lvl>
    <w:lvl w:ilvl="1" w:tplc="04090003">
      <w:start w:val="1"/>
      <w:numFmt w:val="bullet"/>
      <w:lvlText w:val="o"/>
      <w:lvlJc w:val="left"/>
      <w:pPr>
        <w:tabs>
          <w:tab w:val="num" w:pos="1865"/>
        </w:tabs>
        <w:ind w:left="1865" w:hanging="360"/>
      </w:pPr>
      <w:rPr>
        <w:rFonts w:ascii="Courier New" w:hAnsi="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1">
    <w:nsid w:val="77AF4C46"/>
    <w:multiLevelType w:val="hybridMultilevel"/>
    <w:tmpl w:val="B5AE67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F565800"/>
    <w:multiLevelType w:val="multilevel"/>
    <w:tmpl w:val="D74033F8"/>
    <w:lvl w:ilvl="0">
      <w:start w:val="1"/>
      <w:numFmt w:val="decimal"/>
      <w:lvlText w:val="A%1."/>
      <w:lvlJc w:val="left"/>
      <w:pPr>
        <w:tabs>
          <w:tab w:val="num" w:pos="851"/>
        </w:tabs>
        <w:ind w:left="851" w:hanging="851"/>
      </w:pPr>
      <w:rPr>
        <w:rFonts w:hint="default"/>
        <w:color w:val="FFFFFF"/>
      </w:rPr>
    </w:lvl>
    <w:lvl w:ilvl="1">
      <w:start w:val="1"/>
      <w:numFmt w:val="decimal"/>
      <w:pStyle w:val="bodylist"/>
      <w:lvlText w:val="A%1.%2"/>
      <w:lvlJc w:val="left"/>
      <w:pPr>
        <w:tabs>
          <w:tab w:val="num" w:pos="851"/>
        </w:tabs>
        <w:ind w:left="851" w:hanging="851"/>
      </w:pPr>
      <w:rPr>
        <w:rFonts w:hint="default"/>
        <w:b/>
        <w:i w:val="0"/>
        <w:u w:val="none"/>
      </w:rPr>
    </w:lvl>
    <w:lvl w:ilvl="2">
      <w:start w:val="1"/>
      <w:numFmt w:val="decimal"/>
      <w:lvlText w:val="%1.%2.%3"/>
      <w:lvlJc w:val="left"/>
      <w:pPr>
        <w:tabs>
          <w:tab w:val="num" w:pos="504"/>
        </w:tabs>
        <w:ind w:left="504" w:hanging="504"/>
      </w:pPr>
      <w:rPr>
        <w:rFonts w:hint="default"/>
        <w:b w:val="0"/>
        <w:i w:val="0"/>
      </w:rPr>
    </w:lvl>
    <w:lvl w:ilvl="3">
      <w:start w:val="1"/>
      <w:numFmt w:val="decimal"/>
      <w:lvlText w:val="%1.%2.%3.%4."/>
      <w:lvlJc w:val="left"/>
      <w:pPr>
        <w:tabs>
          <w:tab w:val="num" w:pos="1008"/>
        </w:tabs>
        <w:ind w:left="1008" w:hanging="648"/>
      </w:pPr>
      <w:rPr>
        <w:rFonts w:hint="default"/>
      </w:rPr>
    </w:lvl>
    <w:lvl w:ilvl="4">
      <w:start w:val="5"/>
      <w:numFmt w:val="none"/>
      <w:lvlText w:val="%1.%2.%3.%4.%5."/>
      <w:lvlJc w:val="left"/>
      <w:pPr>
        <w:tabs>
          <w:tab w:val="num" w:pos="1800"/>
        </w:tabs>
        <w:ind w:left="1512" w:hanging="792"/>
      </w:pPr>
      <w:rPr>
        <w:rFonts w:hint="default"/>
      </w:rPr>
    </w:lvl>
    <w:lvl w:ilvl="5">
      <w:start w:val="1"/>
      <w:numFmt w:val="decimal"/>
      <w:lvlText w:val="%1.%2.%3.%4.%5.%6."/>
      <w:lvlJc w:val="left"/>
      <w:pPr>
        <w:tabs>
          <w:tab w:val="num" w:pos="252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4320"/>
        </w:tabs>
        <w:ind w:left="3600" w:hanging="1440"/>
      </w:pPr>
      <w:rPr>
        <w:rFonts w:hint="default"/>
      </w:rPr>
    </w:lvl>
  </w:abstractNum>
  <w:num w:numId="1">
    <w:abstractNumId w:val="22"/>
  </w:num>
  <w:num w:numId="2">
    <w:abstractNumId w:val="8"/>
  </w:num>
  <w:num w:numId="3">
    <w:abstractNumId w:val="20"/>
  </w:num>
  <w:num w:numId="4">
    <w:abstractNumId w:val="12"/>
  </w:num>
  <w:num w:numId="5">
    <w:abstractNumId w:val="12"/>
  </w:num>
  <w:num w:numId="6">
    <w:abstractNumId w:val="12"/>
  </w:num>
  <w:num w:numId="7">
    <w:abstractNumId w:val="12"/>
  </w:num>
  <w:num w:numId="8">
    <w:abstractNumId w:val="14"/>
  </w:num>
  <w:num w:numId="9">
    <w:abstractNumId w:val="5"/>
  </w:num>
  <w:num w:numId="10">
    <w:abstractNumId w:val="4"/>
  </w:num>
  <w:num w:numId="11">
    <w:abstractNumId w:val="3"/>
  </w:num>
  <w:num w:numId="12">
    <w:abstractNumId w:val="6"/>
  </w:num>
  <w:num w:numId="13">
    <w:abstractNumId w:val="2"/>
  </w:num>
  <w:num w:numId="14">
    <w:abstractNumId w:val="1"/>
  </w:num>
  <w:num w:numId="15">
    <w:abstractNumId w:val="0"/>
  </w:num>
  <w:num w:numId="16">
    <w:abstractNumId w:val="11"/>
  </w:num>
  <w:num w:numId="17">
    <w:abstractNumId w:val="7"/>
  </w:num>
  <w:num w:numId="18">
    <w:abstractNumId w:val="10"/>
  </w:num>
  <w:num w:numId="19">
    <w:abstractNumId w:val="17"/>
  </w:num>
  <w:num w:numId="20">
    <w:abstractNumId w:val="13"/>
  </w:num>
  <w:num w:numId="21">
    <w:abstractNumId w:val="15"/>
  </w:num>
  <w:num w:numId="22">
    <w:abstractNumId w:val="18"/>
  </w:num>
  <w:num w:numId="23">
    <w:abstractNumId w:val="16"/>
  </w:num>
  <w:num w:numId="24">
    <w:abstractNumId w:val="21"/>
  </w:num>
  <w:num w:numId="25">
    <w:abstractNumId w:val="19"/>
  </w:num>
  <w:num w:numId="26">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245"/>
  <w:displayHorizont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51E"/>
    <w:rsid w:val="0000132C"/>
    <w:rsid w:val="0000553E"/>
    <w:rsid w:val="0001185C"/>
    <w:rsid w:val="00023C71"/>
    <w:rsid w:val="00024A38"/>
    <w:rsid w:val="00042EE8"/>
    <w:rsid w:val="00055F44"/>
    <w:rsid w:val="000667ED"/>
    <w:rsid w:val="00070BB3"/>
    <w:rsid w:val="00071371"/>
    <w:rsid w:val="00082986"/>
    <w:rsid w:val="000845BA"/>
    <w:rsid w:val="00090D52"/>
    <w:rsid w:val="00091F12"/>
    <w:rsid w:val="00093E94"/>
    <w:rsid w:val="000A1358"/>
    <w:rsid w:val="000A7EBF"/>
    <w:rsid w:val="000C6B38"/>
    <w:rsid w:val="000E4B6A"/>
    <w:rsid w:val="000F47BC"/>
    <w:rsid w:val="00100C7C"/>
    <w:rsid w:val="00101E39"/>
    <w:rsid w:val="00110C46"/>
    <w:rsid w:val="00112A85"/>
    <w:rsid w:val="00120685"/>
    <w:rsid w:val="0012336E"/>
    <w:rsid w:val="00132E9E"/>
    <w:rsid w:val="00143C92"/>
    <w:rsid w:val="00152BF7"/>
    <w:rsid w:val="001560B9"/>
    <w:rsid w:val="00161B6A"/>
    <w:rsid w:val="001630A3"/>
    <w:rsid w:val="0016611D"/>
    <w:rsid w:val="00166262"/>
    <w:rsid w:val="00171206"/>
    <w:rsid w:val="001731F6"/>
    <w:rsid w:val="001833A4"/>
    <w:rsid w:val="00191BFB"/>
    <w:rsid w:val="001958B5"/>
    <w:rsid w:val="00196B93"/>
    <w:rsid w:val="001A14BD"/>
    <w:rsid w:val="001B00C8"/>
    <w:rsid w:val="001B1BF9"/>
    <w:rsid w:val="001C1037"/>
    <w:rsid w:val="001C4AA3"/>
    <w:rsid w:val="001C695D"/>
    <w:rsid w:val="001D05BC"/>
    <w:rsid w:val="001D23D1"/>
    <w:rsid w:val="001E2F7A"/>
    <w:rsid w:val="001F0AE1"/>
    <w:rsid w:val="001F28B8"/>
    <w:rsid w:val="001F42FD"/>
    <w:rsid w:val="001F69BE"/>
    <w:rsid w:val="0020053B"/>
    <w:rsid w:val="002171AD"/>
    <w:rsid w:val="0023058E"/>
    <w:rsid w:val="002357E8"/>
    <w:rsid w:val="002403AA"/>
    <w:rsid w:val="0024076C"/>
    <w:rsid w:val="002438BF"/>
    <w:rsid w:val="00250E93"/>
    <w:rsid w:val="00260AC1"/>
    <w:rsid w:val="00261289"/>
    <w:rsid w:val="0026403D"/>
    <w:rsid w:val="00271497"/>
    <w:rsid w:val="0027325D"/>
    <w:rsid w:val="002734AE"/>
    <w:rsid w:val="00285D53"/>
    <w:rsid w:val="00291570"/>
    <w:rsid w:val="002A50EB"/>
    <w:rsid w:val="002B203A"/>
    <w:rsid w:val="002C2FDD"/>
    <w:rsid w:val="002D0171"/>
    <w:rsid w:val="002D0992"/>
    <w:rsid w:val="002D62D3"/>
    <w:rsid w:val="002F36CD"/>
    <w:rsid w:val="003127A8"/>
    <w:rsid w:val="00316F83"/>
    <w:rsid w:val="00323492"/>
    <w:rsid w:val="003316F8"/>
    <w:rsid w:val="003412E5"/>
    <w:rsid w:val="00341594"/>
    <w:rsid w:val="0034544A"/>
    <w:rsid w:val="003532A8"/>
    <w:rsid w:val="0036163B"/>
    <w:rsid w:val="003728ED"/>
    <w:rsid w:val="00380B91"/>
    <w:rsid w:val="0038561F"/>
    <w:rsid w:val="003C6FFD"/>
    <w:rsid w:val="003C7870"/>
    <w:rsid w:val="00404FC1"/>
    <w:rsid w:val="00405867"/>
    <w:rsid w:val="00407C0D"/>
    <w:rsid w:val="004104A5"/>
    <w:rsid w:val="0041190D"/>
    <w:rsid w:val="00415AEE"/>
    <w:rsid w:val="00426A4B"/>
    <w:rsid w:val="00427BC5"/>
    <w:rsid w:val="00442CF8"/>
    <w:rsid w:val="0045243C"/>
    <w:rsid w:val="00456E04"/>
    <w:rsid w:val="00457E2C"/>
    <w:rsid w:val="00476908"/>
    <w:rsid w:val="00484430"/>
    <w:rsid w:val="00485DCF"/>
    <w:rsid w:val="0049637D"/>
    <w:rsid w:val="004967F1"/>
    <w:rsid w:val="004A0EC8"/>
    <w:rsid w:val="004A1458"/>
    <w:rsid w:val="004A367E"/>
    <w:rsid w:val="004A7240"/>
    <w:rsid w:val="004A7C34"/>
    <w:rsid w:val="004C1125"/>
    <w:rsid w:val="004C7345"/>
    <w:rsid w:val="004C734B"/>
    <w:rsid w:val="004C7E6F"/>
    <w:rsid w:val="004D782E"/>
    <w:rsid w:val="004E398F"/>
    <w:rsid w:val="004E6456"/>
    <w:rsid w:val="004F3701"/>
    <w:rsid w:val="0051210E"/>
    <w:rsid w:val="00535E59"/>
    <w:rsid w:val="00540F05"/>
    <w:rsid w:val="00543A2A"/>
    <w:rsid w:val="00551E69"/>
    <w:rsid w:val="00553D92"/>
    <w:rsid w:val="005610CF"/>
    <w:rsid w:val="00564AB4"/>
    <w:rsid w:val="00570D20"/>
    <w:rsid w:val="0058727D"/>
    <w:rsid w:val="00591944"/>
    <w:rsid w:val="00592EBB"/>
    <w:rsid w:val="005A08E1"/>
    <w:rsid w:val="005A10C7"/>
    <w:rsid w:val="005A503C"/>
    <w:rsid w:val="005B5AB8"/>
    <w:rsid w:val="005C0490"/>
    <w:rsid w:val="005C1C4E"/>
    <w:rsid w:val="005D1440"/>
    <w:rsid w:val="005D44CF"/>
    <w:rsid w:val="005E1D27"/>
    <w:rsid w:val="005E284F"/>
    <w:rsid w:val="005E7106"/>
    <w:rsid w:val="005E7388"/>
    <w:rsid w:val="005F430E"/>
    <w:rsid w:val="005F529F"/>
    <w:rsid w:val="0060391E"/>
    <w:rsid w:val="00606B9A"/>
    <w:rsid w:val="00611767"/>
    <w:rsid w:val="006216E2"/>
    <w:rsid w:val="00621C4E"/>
    <w:rsid w:val="00621C87"/>
    <w:rsid w:val="006265B1"/>
    <w:rsid w:val="0062751E"/>
    <w:rsid w:val="00631274"/>
    <w:rsid w:val="00635CD3"/>
    <w:rsid w:val="00643DA4"/>
    <w:rsid w:val="00652F2B"/>
    <w:rsid w:val="0065434E"/>
    <w:rsid w:val="00657193"/>
    <w:rsid w:val="00661AF4"/>
    <w:rsid w:val="00665951"/>
    <w:rsid w:val="00681024"/>
    <w:rsid w:val="00681FDD"/>
    <w:rsid w:val="006A03DB"/>
    <w:rsid w:val="006A4EB6"/>
    <w:rsid w:val="006A734C"/>
    <w:rsid w:val="006A797C"/>
    <w:rsid w:val="006D205E"/>
    <w:rsid w:val="006D4CC0"/>
    <w:rsid w:val="006D6864"/>
    <w:rsid w:val="006E251F"/>
    <w:rsid w:val="006E6C26"/>
    <w:rsid w:val="006F3123"/>
    <w:rsid w:val="007134AF"/>
    <w:rsid w:val="00715057"/>
    <w:rsid w:val="007211C9"/>
    <w:rsid w:val="00732E7F"/>
    <w:rsid w:val="007411E8"/>
    <w:rsid w:val="00751342"/>
    <w:rsid w:val="00751DFD"/>
    <w:rsid w:val="007539C0"/>
    <w:rsid w:val="0075433B"/>
    <w:rsid w:val="00771DDD"/>
    <w:rsid w:val="00775153"/>
    <w:rsid w:val="007769CD"/>
    <w:rsid w:val="007A00B3"/>
    <w:rsid w:val="007B2D40"/>
    <w:rsid w:val="007D0668"/>
    <w:rsid w:val="007D08CE"/>
    <w:rsid w:val="007D38CF"/>
    <w:rsid w:val="007E2398"/>
    <w:rsid w:val="007E6DD8"/>
    <w:rsid w:val="007F0B8A"/>
    <w:rsid w:val="007F5828"/>
    <w:rsid w:val="007F6140"/>
    <w:rsid w:val="00800718"/>
    <w:rsid w:val="008022D7"/>
    <w:rsid w:val="008072F9"/>
    <w:rsid w:val="00814CF3"/>
    <w:rsid w:val="008202FF"/>
    <w:rsid w:val="00825B50"/>
    <w:rsid w:val="00833672"/>
    <w:rsid w:val="00833814"/>
    <w:rsid w:val="00834BBE"/>
    <w:rsid w:val="00840E26"/>
    <w:rsid w:val="00852BC6"/>
    <w:rsid w:val="008549FE"/>
    <w:rsid w:val="00855A82"/>
    <w:rsid w:val="00860682"/>
    <w:rsid w:val="00863DAF"/>
    <w:rsid w:val="00866567"/>
    <w:rsid w:val="008669E2"/>
    <w:rsid w:val="0087374B"/>
    <w:rsid w:val="008754F9"/>
    <w:rsid w:val="00886BEA"/>
    <w:rsid w:val="0089556E"/>
    <w:rsid w:val="008A44BA"/>
    <w:rsid w:val="008B0A9D"/>
    <w:rsid w:val="008B723F"/>
    <w:rsid w:val="008C463A"/>
    <w:rsid w:val="008E2722"/>
    <w:rsid w:val="008F774E"/>
    <w:rsid w:val="0090104D"/>
    <w:rsid w:val="0091217E"/>
    <w:rsid w:val="009122E0"/>
    <w:rsid w:val="00920866"/>
    <w:rsid w:val="00921136"/>
    <w:rsid w:val="00922722"/>
    <w:rsid w:val="00932A8B"/>
    <w:rsid w:val="009346D2"/>
    <w:rsid w:val="00940B49"/>
    <w:rsid w:val="00942345"/>
    <w:rsid w:val="009449F4"/>
    <w:rsid w:val="00945774"/>
    <w:rsid w:val="0095018D"/>
    <w:rsid w:val="00951EC7"/>
    <w:rsid w:val="00955B4A"/>
    <w:rsid w:val="009615CE"/>
    <w:rsid w:val="0096228E"/>
    <w:rsid w:val="009636C0"/>
    <w:rsid w:val="0096675C"/>
    <w:rsid w:val="00972E1F"/>
    <w:rsid w:val="009737A9"/>
    <w:rsid w:val="0097513C"/>
    <w:rsid w:val="00986A45"/>
    <w:rsid w:val="009A1F54"/>
    <w:rsid w:val="009B5EBF"/>
    <w:rsid w:val="009C0DD3"/>
    <w:rsid w:val="009C3934"/>
    <w:rsid w:val="009C5D9E"/>
    <w:rsid w:val="009D1B90"/>
    <w:rsid w:val="009D6CB8"/>
    <w:rsid w:val="009E4DB5"/>
    <w:rsid w:val="009E5D4D"/>
    <w:rsid w:val="00A13076"/>
    <w:rsid w:val="00A157F4"/>
    <w:rsid w:val="00A178FB"/>
    <w:rsid w:val="00A237EF"/>
    <w:rsid w:val="00A27099"/>
    <w:rsid w:val="00A35B29"/>
    <w:rsid w:val="00A40F8E"/>
    <w:rsid w:val="00A43224"/>
    <w:rsid w:val="00A55FF9"/>
    <w:rsid w:val="00A560C9"/>
    <w:rsid w:val="00A56818"/>
    <w:rsid w:val="00A63991"/>
    <w:rsid w:val="00A65B0A"/>
    <w:rsid w:val="00A66BA9"/>
    <w:rsid w:val="00A67091"/>
    <w:rsid w:val="00A74FCB"/>
    <w:rsid w:val="00A7552D"/>
    <w:rsid w:val="00A765DB"/>
    <w:rsid w:val="00A84388"/>
    <w:rsid w:val="00A84F66"/>
    <w:rsid w:val="00A8605D"/>
    <w:rsid w:val="00A92684"/>
    <w:rsid w:val="00A92BE8"/>
    <w:rsid w:val="00A9452A"/>
    <w:rsid w:val="00A94620"/>
    <w:rsid w:val="00AA2FF2"/>
    <w:rsid w:val="00AA6DE7"/>
    <w:rsid w:val="00AB0B18"/>
    <w:rsid w:val="00AB1237"/>
    <w:rsid w:val="00AB4672"/>
    <w:rsid w:val="00AC0158"/>
    <w:rsid w:val="00AC0B5A"/>
    <w:rsid w:val="00AC7259"/>
    <w:rsid w:val="00AE37A2"/>
    <w:rsid w:val="00AE58D9"/>
    <w:rsid w:val="00AE5E92"/>
    <w:rsid w:val="00B0011B"/>
    <w:rsid w:val="00B172C3"/>
    <w:rsid w:val="00B31129"/>
    <w:rsid w:val="00B40157"/>
    <w:rsid w:val="00B4228F"/>
    <w:rsid w:val="00B468E7"/>
    <w:rsid w:val="00B64B79"/>
    <w:rsid w:val="00B7033B"/>
    <w:rsid w:val="00B739D1"/>
    <w:rsid w:val="00B93EE8"/>
    <w:rsid w:val="00B959F8"/>
    <w:rsid w:val="00BA229A"/>
    <w:rsid w:val="00BA56F8"/>
    <w:rsid w:val="00BB2F7A"/>
    <w:rsid w:val="00BB3635"/>
    <w:rsid w:val="00BB61CE"/>
    <w:rsid w:val="00BC3D29"/>
    <w:rsid w:val="00BC5B52"/>
    <w:rsid w:val="00BC5D26"/>
    <w:rsid w:val="00BD3ED2"/>
    <w:rsid w:val="00BE4C5C"/>
    <w:rsid w:val="00BF0999"/>
    <w:rsid w:val="00BF09B7"/>
    <w:rsid w:val="00BF27E1"/>
    <w:rsid w:val="00C0293D"/>
    <w:rsid w:val="00C13989"/>
    <w:rsid w:val="00C17293"/>
    <w:rsid w:val="00C17675"/>
    <w:rsid w:val="00C22DE5"/>
    <w:rsid w:val="00C26467"/>
    <w:rsid w:val="00C307C5"/>
    <w:rsid w:val="00C32398"/>
    <w:rsid w:val="00C3426B"/>
    <w:rsid w:val="00C37098"/>
    <w:rsid w:val="00C4065C"/>
    <w:rsid w:val="00C42817"/>
    <w:rsid w:val="00C52D17"/>
    <w:rsid w:val="00C6039D"/>
    <w:rsid w:val="00C7794C"/>
    <w:rsid w:val="00C81E4E"/>
    <w:rsid w:val="00C85967"/>
    <w:rsid w:val="00C86084"/>
    <w:rsid w:val="00C918F2"/>
    <w:rsid w:val="00CA6FC3"/>
    <w:rsid w:val="00CC4F1D"/>
    <w:rsid w:val="00CD5D45"/>
    <w:rsid w:val="00CD7B4E"/>
    <w:rsid w:val="00CF2722"/>
    <w:rsid w:val="00CF2E47"/>
    <w:rsid w:val="00D045BC"/>
    <w:rsid w:val="00D06146"/>
    <w:rsid w:val="00D13AC4"/>
    <w:rsid w:val="00D1550C"/>
    <w:rsid w:val="00D20FF2"/>
    <w:rsid w:val="00D30F04"/>
    <w:rsid w:val="00D321AD"/>
    <w:rsid w:val="00D33AA3"/>
    <w:rsid w:val="00D46981"/>
    <w:rsid w:val="00D54AD2"/>
    <w:rsid w:val="00D5594A"/>
    <w:rsid w:val="00D574CE"/>
    <w:rsid w:val="00D60EF6"/>
    <w:rsid w:val="00D65FFD"/>
    <w:rsid w:val="00D768B8"/>
    <w:rsid w:val="00D8312C"/>
    <w:rsid w:val="00D83EE6"/>
    <w:rsid w:val="00D86540"/>
    <w:rsid w:val="00D86D3E"/>
    <w:rsid w:val="00D9172F"/>
    <w:rsid w:val="00D9405A"/>
    <w:rsid w:val="00DA5C5A"/>
    <w:rsid w:val="00DC2294"/>
    <w:rsid w:val="00DC6D35"/>
    <w:rsid w:val="00DC7694"/>
    <w:rsid w:val="00DD4994"/>
    <w:rsid w:val="00DE2DEC"/>
    <w:rsid w:val="00DE5E1B"/>
    <w:rsid w:val="00DF29ED"/>
    <w:rsid w:val="00DF65FC"/>
    <w:rsid w:val="00E1663E"/>
    <w:rsid w:val="00E22670"/>
    <w:rsid w:val="00E233EB"/>
    <w:rsid w:val="00E30842"/>
    <w:rsid w:val="00E31741"/>
    <w:rsid w:val="00E350A3"/>
    <w:rsid w:val="00E40194"/>
    <w:rsid w:val="00E4218E"/>
    <w:rsid w:val="00E51364"/>
    <w:rsid w:val="00E54CE3"/>
    <w:rsid w:val="00E56605"/>
    <w:rsid w:val="00E60073"/>
    <w:rsid w:val="00E60B2E"/>
    <w:rsid w:val="00E62699"/>
    <w:rsid w:val="00E718CE"/>
    <w:rsid w:val="00E762A0"/>
    <w:rsid w:val="00E76FFD"/>
    <w:rsid w:val="00E8280B"/>
    <w:rsid w:val="00E84A33"/>
    <w:rsid w:val="00E86105"/>
    <w:rsid w:val="00E90C2A"/>
    <w:rsid w:val="00E932A0"/>
    <w:rsid w:val="00E95148"/>
    <w:rsid w:val="00EA0B3B"/>
    <w:rsid w:val="00EA31FB"/>
    <w:rsid w:val="00EA6FD7"/>
    <w:rsid w:val="00EA7F9B"/>
    <w:rsid w:val="00EC17F1"/>
    <w:rsid w:val="00EC28DF"/>
    <w:rsid w:val="00EC3B3F"/>
    <w:rsid w:val="00EC4B5F"/>
    <w:rsid w:val="00ED2914"/>
    <w:rsid w:val="00EE19C9"/>
    <w:rsid w:val="00EE2D5F"/>
    <w:rsid w:val="00EF2983"/>
    <w:rsid w:val="00F00240"/>
    <w:rsid w:val="00F034B4"/>
    <w:rsid w:val="00F04186"/>
    <w:rsid w:val="00F10BB2"/>
    <w:rsid w:val="00F344E4"/>
    <w:rsid w:val="00F348EC"/>
    <w:rsid w:val="00F36198"/>
    <w:rsid w:val="00F37EB8"/>
    <w:rsid w:val="00F42D42"/>
    <w:rsid w:val="00F43C03"/>
    <w:rsid w:val="00F45EB7"/>
    <w:rsid w:val="00F52A84"/>
    <w:rsid w:val="00F67515"/>
    <w:rsid w:val="00F76657"/>
    <w:rsid w:val="00F77616"/>
    <w:rsid w:val="00F8687D"/>
    <w:rsid w:val="00F8775B"/>
    <w:rsid w:val="00F87CE6"/>
    <w:rsid w:val="00F953E9"/>
    <w:rsid w:val="00F96744"/>
    <w:rsid w:val="00F96FD5"/>
    <w:rsid w:val="00F97035"/>
    <w:rsid w:val="00FA3085"/>
    <w:rsid w:val="00FA3C7E"/>
    <w:rsid w:val="00FA6B7D"/>
    <w:rsid w:val="00FB3A7B"/>
    <w:rsid w:val="00FB5B2B"/>
    <w:rsid w:val="00FB6DC4"/>
    <w:rsid w:val="00FC06C3"/>
    <w:rsid w:val="00FC1938"/>
    <w:rsid w:val="00FC6EE4"/>
    <w:rsid w:val="00FD2EC3"/>
    <w:rsid w:val="00FE3502"/>
    <w:rsid w:val="00FF2C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head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4F66"/>
    <w:pPr>
      <w:contextualSpacing/>
    </w:pPr>
    <w:rPr>
      <w:sz w:val="22"/>
      <w:szCs w:val="22"/>
    </w:rPr>
  </w:style>
  <w:style w:type="paragraph" w:styleId="Heading1">
    <w:name w:val="heading 1"/>
    <w:basedOn w:val="Normal"/>
    <w:next w:val="Normal"/>
    <w:link w:val="Heading1Char"/>
    <w:uiPriority w:val="9"/>
    <w:qFormat/>
    <w:rsid w:val="00A84F66"/>
    <w:pPr>
      <w:keepNext/>
      <w:keepLines/>
      <w:spacing w:before="360"/>
      <w:outlineLvl w:val="0"/>
    </w:pPr>
    <w:rPr>
      <w:rFonts w:eastAsia="Times New Roman"/>
      <w:b/>
      <w:bCs/>
      <w:color w:val="365F91"/>
      <w:sz w:val="28"/>
      <w:szCs w:val="28"/>
    </w:rPr>
  </w:style>
  <w:style w:type="paragraph" w:styleId="Heading2">
    <w:name w:val="heading 2"/>
    <w:basedOn w:val="Normal"/>
    <w:next w:val="Normal"/>
    <w:link w:val="Heading2Char"/>
    <w:uiPriority w:val="9"/>
    <w:unhideWhenUsed/>
    <w:qFormat/>
    <w:rsid w:val="008A44BA"/>
    <w:pPr>
      <w:outlineLvl w:val="1"/>
    </w:pPr>
    <w:rPr>
      <w:rFonts w:ascii="Arial" w:hAnsi="Arial"/>
      <w:b/>
      <w:color w:val="365F91" w:themeColor="accent1" w:themeShade="BF"/>
      <w:sz w:val="24"/>
    </w:rPr>
  </w:style>
  <w:style w:type="paragraph" w:styleId="Heading3">
    <w:name w:val="heading 3"/>
    <w:basedOn w:val="Normal"/>
    <w:next w:val="Normal"/>
    <w:uiPriority w:val="9"/>
    <w:semiHidden/>
    <w:unhideWhenUsed/>
    <w:qFormat/>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9"/>
    <w:semiHidden/>
    <w:unhideWhenUsed/>
    <w:qFormat/>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unhideWhenUsed/>
    <w:qFormat/>
    <w:pPr>
      <w:keepNext/>
      <w:keepLines/>
      <w:spacing w:before="200"/>
      <w:outlineLvl w:val="4"/>
    </w:pPr>
    <w:rPr>
      <w:rFonts w:ascii="Cambria" w:eastAsia="Times New Roman" w:hAnsi="Cambria"/>
      <w:color w:val="243F60"/>
    </w:rPr>
  </w:style>
  <w:style w:type="paragraph" w:styleId="Heading6">
    <w:name w:val="heading 6"/>
    <w:basedOn w:val="Normal"/>
    <w:next w:val="Normal"/>
    <w:uiPriority w:val="9"/>
    <w:semiHidden/>
    <w:unhideWhenUsed/>
    <w:qFormat/>
    <w:pPr>
      <w:keepNext/>
      <w:keepLines/>
      <w:spacing w:before="200"/>
      <w:outlineLvl w:val="5"/>
    </w:pPr>
    <w:rPr>
      <w:rFonts w:ascii="Cambria" w:eastAsia="Times New Roman" w:hAnsi="Cambria"/>
      <w:i/>
      <w:iCs/>
      <w:color w:val="243F60"/>
    </w:rPr>
  </w:style>
  <w:style w:type="paragraph" w:styleId="Heading7">
    <w:name w:val="heading 7"/>
    <w:basedOn w:val="Normal"/>
    <w:next w:val="Normal"/>
    <w:uiPriority w:val="9"/>
    <w:semiHidden/>
    <w:unhideWhenUsed/>
    <w:qFormat/>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unhideWhenUsed/>
    <w:qFormat/>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uiPriority w:val="9"/>
    <w:semiHidden/>
    <w:unhideWhenUsed/>
    <w:qFormat/>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heading">
    <w:name w:val="Bullet heading"/>
    <w:basedOn w:val="Heading2"/>
    <w:next w:val="BodyText"/>
    <w:pPr>
      <w:numPr>
        <w:numId w:val="3"/>
      </w:numPr>
    </w:pPr>
    <w:rPr>
      <w:rFonts w:eastAsia="MS Mincho"/>
    </w:rPr>
  </w:style>
  <w:style w:type="paragraph" w:styleId="BodyText">
    <w:name w:val="Body Text"/>
    <w:basedOn w:val="Normal"/>
    <w:pPr>
      <w:spacing w:after="240"/>
    </w:pPr>
    <w:rPr>
      <w:rFonts w:ascii="Arial" w:eastAsia="MS Mincho" w:hAnsi="Arial" w:cs="Arial"/>
      <w:color w:val="000000"/>
      <w:sz w:val="26"/>
      <w:szCs w:val="20"/>
    </w:rPr>
  </w:style>
  <w:style w:type="paragraph" w:styleId="TOC4">
    <w:name w:val="toc 4"/>
    <w:basedOn w:val="Normal"/>
    <w:next w:val="Normal"/>
    <w:autoRedefine/>
    <w:semiHidden/>
    <w:pPr>
      <w:widowControl w:val="0"/>
      <w:overflowPunct w:val="0"/>
      <w:autoSpaceDE w:val="0"/>
      <w:autoSpaceDN w:val="0"/>
      <w:adjustRightInd w:val="0"/>
      <w:ind w:left="720"/>
      <w:textAlignment w:val="baseline"/>
    </w:pPr>
    <w:rPr>
      <w:smallCaps/>
      <w:lang w:val="en-US"/>
    </w:rPr>
  </w:style>
  <w:style w:type="paragraph" w:customStyle="1" w:styleId="bodylist">
    <w:name w:val="body list"/>
    <w:basedOn w:val="BodyText"/>
    <w:pPr>
      <w:numPr>
        <w:ilvl w:val="1"/>
        <w:numId w:val="1"/>
      </w:numPr>
      <w:overflowPunct w:val="0"/>
      <w:autoSpaceDE w:val="0"/>
      <w:autoSpaceDN w:val="0"/>
      <w:adjustRightInd w:val="0"/>
      <w:jc w:val="both"/>
      <w:textAlignment w:val="baseline"/>
    </w:pPr>
    <w:rPr>
      <w:szCs w:val="24"/>
      <w:lang w:val="en-US"/>
    </w:rPr>
  </w:style>
  <w:style w:type="paragraph" w:customStyle="1" w:styleId="bullet">
    <w:name w:val="bullet"/>
    <w:basedOn w:val="Normal"/>
    <w:pPr>
      <w:numPr>
        <w:numId w:val="2"/>
      </w:numPr>
      <w:spacing w:after="120"/>
    </w:pPr>
    <w:rPr>
      <w:szCs w:val="24"/>
    </w:rPr>
  </w:style>
  <w:style w:type="paragraph" w:customStyle="1" w:styleId="bodystandard">
    <w:name w:val="body standard"/>
    <w:basedOn w:val="Normal"/>
    <w:pPr>
      <w:spacing w:after="120"/>
      <w:ind w:left="851"/>
      <w:jc w:val="both"/>
    </w:pPr>
    <w:rPr>
      <w:szCs w:val="24"/>
    </w:rPr>
  </w:style>
  <w:style w:type="paragraph" w:customStyle="1" w:styleId="Style1">
    <w:name w:val="Style1"/>
    <w:basedOn w:val="Heading8"/>
    <w:pPr>
      <w:spacing w:before="0"/>
      <w:ind w:left="-840"/>
      <w:jc w:val="center"/>
    </w:pPr>
    <w:rPr>
      <w:rFonts w:ascii="Arial" w:hAnsi="Arial"/>
      <w:iCs/>
      <w:caps/>
      <w:sz w:val="52"/>
    </w:rPr>
  </w:style>
  <w:style w:type="paragraph" w:customStyle="1" w:styleId="Appendix">
    <w:name w:val="Appendix"/>
    <w:basedOn w:val="BodyText"/>
    <w:next w:val="Normal"/>
    <w:pPr>
      <w:spacing w:after="360"/>
      <w:jc w:val="right"/>
    </w:pPr>
    <w:rPr>
      <w:rFonts w:ascii="Times New Roman" w:hAnsi="Times New Roman"/>
      <w:b/>
      <w:bCs/>
      <w:spacing w:val="40"/>
      <w:sz w:val="28"/>
    </w:rPr>
  </w:style>
  <w:style w:type="paragraph" w:customStyle="1" w:styleId="AppendixHead">
    <w:name w:val="Appendix Head"/>
    <w:basedOn w:val="Normal"/>
    <w:next w:val="BodyText"/>
    <w:pPr>
      <w:pBdr>
        <w:bottom w:val="single" w:sz="4" w:space="1" w:color="auto"/>
      </w:pBdr>
      <w:spacing w:before="480" w:after="240"/>
      <w:ind w:left="1134" w:right="1134"/>
      <w:jc w:val="center"/>
    </w:pPr>
    <w:rPr>
      <w:b/>
      <w:spacing w:val="20"/>
      <w:sz w:val="28"/>
      <w:szCs w:val="20"/>
    </w:rPr>
  </w:style>
  <w:style w:type="paragraph" w:styleId="BalloonText">
    <w:name w:val="Balloon Text"/>
    <w:basedOn w:val="Normal"/>
    <w:link w:val="BalloonTextChar"/>
    <w:rPr>
      <w:rFonts w:ascii="Tahoma" w:hAnsi="Tahoma" w:cs="Tahoma"/>
      <w:sz w:val="16"/>
      <w:szCs w:val="16"/>
    </w:rPr>
  </w:style>
  <w:style w:type="paragraph" w:styleId="BlockText">
    <w:name w:val="Block Text"/>
    <w:basedOn w:val="Normal"/>
    <w:pPr>
      <w:spacing w:after="120"/>
      <w:ind w:left="1440" w:right="1440"/>
    </w:pPr>
    <w:rPr>
      <w:szCs w:val="20"/>
    </w:rPr>
  </w:style>
  <w:style w:type="paragraph" w:customStyle="1" w:styleId="bodyindent">
    <w:name w:val="body indent"/>
    <w:basedOn w:val="BodyText"/>
    <w:pPr>
      <w:ind w:left="720"/>
    </w:pPr>
  </w:style>
  <w:style w:type="paragraph" w:styleId="BodyText2">
    <w:name w:val="Body Text 2"/>
    <w:basedOn w:val="Normal"/>
    <w:pPr>
      <w:jc w:val="both"/>
    </w:pPr>
  </w:style>
  <w:style w:type="paragraph" w:styleId="BodyText3">
    <w:name w:val="Body Text 3"/>
    <w:basedOn w:val="Normal"/>
    <w:rPr>
      <w:bCs/>
      <w:color w:val="000000"/>
      <w:sz w:val="26"/>
    </w:rPr>
  </w:style>
  <w:style w:type="paragraph" w:styleId="Title">
    <w:name w:val="Title"/>
    <w:basedOn w:val="Normal"/>
    <w:next w:val="Normal"/>
    <w:link w:val="TitleChar"/>
    <w:uiPriority w:val="10"/>
    <w:qFormat/>
    <w:rsid w:val="00A84F66"/>
    <w:pPr>
      <w:pBdr>
        <w:bottom w:val="single" w:sz="8" w:space="4" w:color="4F81BD"/>
      </w:pBdr>
      <w:spacing w:after="300"/>
    </w:pPr>
    <w:rPr>
      <w:rFonts w:eastAsia="Times New Roman"/>
      <w:color w:val="17365D"/>
      <w:spacing w:val="5"/>
      <w:kern w:val="28"/>
      <w:sz w:val="52"/>
      <w:szCs w:val="52"/>
    </w:rPr>
  </w:style>
  <w:style w:type="paragraph" w:customStyle="1" w:styleId="docnumber">
    <w:name w:val="doc number"/>
    <w:basedOn w:val="Title"/>
    <w:pPr>
      <w:pBdr>
        <w:bottom w:val="none" w:sz="0" w:space="0" w:color="auto"/>
      </w:pBdr>
      <w:spacing w:after="0"/>
    </w:pPr>
  </w:style>
  <w:style w:type="character" w:styleId="FollowedHyperlink">
    <w:name w:val="FollowedHyperlink"/>
    <w:rPr>
      <w:color w:val="800080"/>
      <w:u w:val="single"/>
    </w:rPr>
  </w:style>
  <w:style w:type="paragraph" w:styleId="Footer">
    <w:name w:val="footer"/>
    <w:basedOn w:val="Normal"/>
    <w:link w:val="FooterChar"/>
    <w:pPr>
      <w:pBdr>
        <w:top w:val="single" w:sz="4" w:space="1" w:color="auto"/>
      </w:pBdr>
      <w:tabs>
        <w:tab w:val="left" w:pos="-567"/>
        <w:tab w:val="center" w:pos="4536"/>
        <w:tab w:val="right" w:pos="9639"/>
      </w:tabs>
      <w:ind w:left="-567" w:right="-569"/>
    </w:pPr>
    <w:rPr>
      <w:rFonts w:ascii="Arial" w:hAnsi="Arial" w:cs="Arial"/>
      <w:sz w:val="20"/>
      <w:szCs w:val="20"/>
    </w:rPr>
  </w:style>
  <w:style w:type="paragraph" w:customStyle="1" w:styleId="Guidance">
    <w:name w:val="Guidance"/>
    <w:basedOn w:val="Normal"/>
    <w:pPr>
      <w:spacing w:after="240"/>
      <w:jc w:val="both"/>
    </w:pPr>
    <w:rPr>
      <w:sz w:val="26"/>
      <w:szCs w:val="20"/>
    </w:rPr>
  </w:style>
  <w:style w:type="paragraph" w:customStyle="1" w:styleId="GuidanceHeading">
    <w:name w:val="Guidance Heading"/>
    <w:basedOn w:val="Normal"/>
    <w:pPr>
      <w:spacing w:before="600" w:after="240"/>
      <w:jc w:val="both"/>
    </w:pPr>
    <w:rPr>
      <w:b/>
      <w:sz w:val="26"/>
      <w:szCs w:val="20"/>
    </w:rPr>
  </w:style>
  <w:style w:type="paragraph" w:customStyle="1" w:styleId="H1number">
    <w:name w:val="H1 number"/>
    <w:basedOn w:val="Heading1"/>
    <w:next w:val="BodyText"/>
    <w:pPr>
      <w:numPr>
        <w:numId w:val="4"/>
      </w:numPr>
    </w:pPr>
    <w:rPr>
      <w:sz w:val="24"/>
    </w:rPr>
  </w:style>
  <w:style w:type="paragraph" w:styleId="Header">
    <w:name w:val="header"/>
    <w:basedOn w:val="Normal"/>
    <w:link w:val="HeaderChar"/>
    <w:uiPriority w:val="99"/>
    <w:pPr>
      <w:ind w:right="-569"/>
      <w:jc w:val="right"/>
    </w:pPr>
    <w:rPr>
      <w:b/>
      <w:spacing w:val="60"/>
      <w:szCs w:val="20"/>
    </w:rPr>
  </w:style>
  <w:style w:type="character" w:styleId="Hyperlink">
    <w:name w:val="Hyperlink"/>
    <w:uiPriority w:val="99"/>
    <w:rPr>
      <w:color w:val="FF0000"/>
      <w:u w:val="single"/>
    </w:rPr>
  </w:style>
  <w:style w:type="paragraph" w:styleId="List">
    <w:name w:val="List"/>
    <w:basedOn w:val="Normal"/>
    <w:pPr>
      <w:ind w:left="283" w:hanging="283"/>
    </w:pPr>
    <w:rPr>
      <w:szCs w:val="20"/>
    </w:rPr>
  </w:style>
  <w:style w:type="paragraph" w:styleId="List2">
    <w:name w:val="List 2"/>
    <w:basedOn w:val="Normal"/>
    <w:pPr>
      <w:numPr>
        <w:ilvl w:val="1"/>
        <w:numId w:val="5"/>
      </w:numPr>
      <w:spacing w:after="60"/>
    </w:pPr>
    <w:rPr>
      <w:szCs w:val="20"/>
    </w:rPr>
  </w:style>
  <w:style w:type="paragraph" w:styleId="List3">
    <w:name w:val="List 3"/>
    <w:basedOn w:val="Normal"/>
    <w:pPr>
      <w:numPr>
        <w:ilvl w:val="2"/>
        <w:numId w:val="6"/>
      </w:numPr>
      <w:spacing w:after="60"/>
    </w:pPr>
    <w:rPr>
      <w:szCs w:val="20"/>
    </w:rPr>
  </w:style>
  <w:style w:type="paragraph" w:styleId="List4">
    <w:name w:val="List 4"/>
    <w:basedOn w:val="Normal"/>
    <w:pPr>
      <w:numPr>
        <w:ilvl w:val="3"/>
        <w:numId w:val="7"/>
      </w:numPr>
    </w:pPr>
    <w:rPr>
      <w:szCs w:val="20"/>
    </w:rPr>
  </w:style>
  <w:style w:type="paragraph" w:styleId="ListBullet">
    <w:name w:val="List Bullet"/>
    <w:basedOn w:val="Normal"/>
    <w:pPr>
      <w:numPr>
        <w:numId w:val="8"/>
      </w:numPr>
      <w:spacing w:after="240"/>
      <w:jc w:val="both"/>
    </w:pPr>
    <w:rPr>
      <w:sz w:val="26"/>
      <w:szCs w:val="20"/>
    </w:rPr>
  </w:style>
  <w:style w:type="paragraph" w:styleId="ListBullet2">
    <w:name w:val="List Bullet 2"/>
    <w:basedOn w:val="Normal"/>
    <w:pPr>
      <w:numPr>
        <w:numId w:val="9"/>
      </w:numPr>
    </w:pPr>
    <w:rPr>
      <w:szCs w:val="20"/>
    </w:rPr>
  </w:style>
  <w:style w:type="paragraph" w:styleId="ListBullet3">
    <w:name w:val="List Bullet 3"/>
    <w:basedOn w:val="Normal"/>
    <w:pPr>
      <w:numPr>
        <w:numId w:val="10"/>
      </w:numPr>
    </w:pPr>
    <w:rPr>
      <w:szCs w:val="20"/>
    </w:rPr>
  </w:style>
  <w:style w:type="paragraph" w:styleId="ListBullet4">
    <w:name w:val="List Bullet 4"/>
    <w:basedOn w:val="Normal"/>
    <w:pPr>
      <w:numPr>
        <w:numId w:val="11"/>
      </w:numPr>
    </w:pPr>
    <w:rPr>
      <w:szCs w:val="20"/>
    </w:rPr>
  </w:style>
  <w:style w:type="paragraph" w:styleId="ListNumber">
    <w:name w:val="List Number"/>
    <w:basedOn w:val="Normal"/>
    <w:pPr>
      <w:numPr>
        <w:numId w:val="12"/>
      </w:numPr>
    </w:pPr>
    <w:rPr>
      <w:szCs w:val="20"/>
    </w:rPr>
  </w:style>
  <w:style w:type="paragraph" w:styleId="ListNumber2">
    <w:name w:val="List Number 2"/>
    <w:basedOn w:val="Normal"/>
    <w:pPr>
      <w:numPr>
        <w:numId w:val="13"/>
      </w:numPr>
    </w:pPr>
    <w:rPr>
      <w:szCs w:val="20"/>
    </w:rPr>
  </w:style>
  <w:style w:type="paragraph" w:styleId="ListNumber3">
    <w:name w:val="List Number 3"/>
    <w:basedOn w:val="Normal"/>
    <w:pPr>
      <w:numPr>
        <w:numId w:val="14"/>
      </w:numPr>
    </w:pPr>
    <w:rPr>
      <w:szCs w:val="20"/>
    </w:rPr>
  </w:style>
  <w:style w:type="paragraph" w:styleId="ListNumber4">
    <w:name w:val="List Number 4"/>
    <w:basedOn w:val="Normal"/>
    <w:pPr>
      <w:numPr>
        <w:numId w:val="15"/>
      </w:numPr>
    </w:pPr>
    <w:rPr>
      <w:szCs w:val="20"/>
    </w:rPr>
  </w:style>
  <w:style w:type="character" w:styleId="PageNumber">
    <w:name w:val="page number"/>
    <w:basedOn w:val="DefaultParagraphFont"/>
  </w:style>
  <w:style w:type="paragraph" w:customStyle="1" w:styleId="ruled">
    <w:name w:val="ruled"/>
    <w:basedOn w:val="Normal"/>
    <w:next w:val="Normal"/>
    <w:pPr>
      <w:tabs>
        <w:tab w:val="left" w:pos="0"/>
        <w:tab w:val="right" w:leader="underscore" w:pos="8505"/>
      </w:tabs>
      <w:jc w:val="both"/>
    </w:pPr>
    <w:rPr>
      <w:szCs w:val="20"/>
    </w:rPr>
  </w:style>
  <w:style w:type="paragraph" w:styleId="Subtitle">
    <w:name w:val="Subtitle"/>
    <w:basedOn w:val="Normal"/>
    <w:next w:val="Normal"/>
    <w:link w:val="SubtitleChar"/>
    <w:uiPriority w:val="11"/>
    <w:qFormat/>
    <w:rsid w:val="00A84F66"/>
    <w:pPr>
      <w:numPr>
        <w:ilvl w:val="1"/>
      </w:numPr>
    </w:pPr>
    <w:rPr>
      <w:rFonts w:eastAsia="Times New Roman"/>
      <w:i/>
      <w:iCs/>
      <w:color w:val="4F81BD"/>
      <w:spacing w:val="15"/>
      <w:sz w:val="24"/>
      <w:szCs w:val="24"/>
    </w:rPr>
  </w:style>
  <w:style w:type="paragraph" w:styleId="TOC1">
    <w:name w:val="toc 1"/>
    <w:basedOn w:val="Normal"/>
    <w:next w:val="Normal"/>
    <w:uiPriority w:val="39"/>
    <w:qFormat/>
    <w:pPr>
      <w:tabs>
        <w:tab w:val="left" w:pos="567"/>
        <w:tab w:val="left" w:pos="720"/>
        <w:tab w:val="right" w:leader="dot" w:pos="9060"/>
      </w:tabs>
      <w:spacing w:after="60"/>
    </w:pPr>
    <w:rPr>
      <w:rFonts w:ascii="Arial" w:hAnsi="Arial" w:cs="Arial"/>
      <w:noProof/>
      <w:szCs w:val="28"/>
    </w:rPr>
  </w:style>
  <w:style w:type="paragraph" w:styleId="TOC2">
    <w:name w:val="toc 2"/>
    <w:basedOn w:val="Normal"/>
    <w:next w:val="Normal"/>
    <w:uiPriority w:val="39"/>
    <w:qFormat/>
    <w:pPr>
      <w:tabs>
        <w:tab w:val="left" w:pos="1134"/>
        <w:tab w:val="right" w:leader="dot" w:pos="9072"/>
      </w:tabs>
      <w:spacing w:after="60"/>
      <w:ind w:left="567"/>
    </w:pPr>
    <w:rPr>
      <w:rFonts w:ascii="Arial" w:hAnsi="Arial" w:cs="Arial"/>
      <w:noProof/>
      <w:szCs w:val="20"/>
    </w:rPr>
  </w:style>
  <w:style w:type="paragraph" w:styleId="TOC3">
    <w:name w:val="toc 3"/>
    <w:basedOn w:val="Normal"/>
    <w:next w:val="Normal"/>
    <w:uiPriority w:val="39"/>
    <w:semiHidden/>
    <w:qFormat/>
    <w:pPr>
      <w:tabs>
        <w:tab w:val="left" w:pos="1701"/>
        <w:tab w:val="right" w:leader="dot" w:pos="9072"/>
      </w:tabs>
      <w:spacing w:after="60"/>
      <w:ind w:left="1134"/>
    </w:pPr>
    <w:rPr>
      <w:noProof/>
      <w:szCs w:val="20"/>
    </w:rPr>
  </w:style>
  <w:style w:type="paragraph" w:customStyle="1" w:styleId="StyleBodyTextAuto">
    <w:name w:val="Style Body Text + Auto"/>
    <w:basedOn w:val="BodyText"/>
    <w:autoRedefine/>
    <w:rPr>
      <w:color w:val="auto"/>
      <w:sz w:val="22"/>
    </w:rPr>
  </w:style>
  <w:style w:type="character" w:customStyle="1" w:styleId="BodyTextChar">
    <w:name w:val="Body Text Char"/>
    <w:rPr>
      <w:rFonts w:ascii="Arial" w:eastAsia="MS Mincho" w:hAnsi="Arial" w:cs="Arial"/>
      <w:color w:val="000000"/>
      <w:sz w:val="26"/>
      <w:lang w:val="en-GB" w:eastAsia="en-US" w:bidi="ar-SA"/>
    </w:rPr>
  </w:style>
  <w:style w:type="character" w:customStyle="1" w:styleId="StyleBodyTextAutoChar">
    <w:name w:val="Style Body Text + Auto Char"/>
    <w:rPr>
      <w:rFonts w:ascii="Arial" w:eastAsia="MS Mincho" w:hAnsi="Arial" w:cs="Arial"/>
      <w:color w:val="000000"/>
      <w:sz w:val="22"/>
      <w:lang w:val="en-GB" w:eastAsia="en-US" w:bidi="ar-SA"/>
    </w:rPr>
  </w:style>
  <w:style w:type="character" w:styleId="CommentReference">
    <w:name w:val="annotation reference"/>
    <w:rsid w:val="003127A8"/>
    <w:rPr>
      <w:sz w:val="16"/>
      <w:szCs w:val="16"/>
    </w:rPr>
  </w:style>
  <w:style w:type="paragraph" w:styleId="CommentText">
    <w:name w:val="annotation text"/>
    <w:basedOn w:val="Normal"/>
    <w:link w:val="CommentTextChar"/>
    <w:rsid w:val="003127A8"/>
    <w:rPr>
      <w:sz w:val="20"/>
      <w:szCs w:val="20"/>
    </w:rPr>
  </w:style>
  <w:style w:type="paragraph" w:styleId="CommentSubject">
    <w:name w:val="annotation subject"/>
    <w:basedOn w:val="CommentText"/>
    <w:next w:val="CommentText"/>
    <w:link w:val="CommentSubjectChar"/>
    <w:rsid w:val="003127A8"/>
    <w:rPr>
      <w:b/>
      <w:bCs/>
    </w:rPr>
  </w:style>
  <w:style w:type="paragraph" w:styleId="NormalWeb">
    <w:name w:val="Normal (Web)"/>
    <w:basedOn w:val="Normal"/>
    <w:rsid w:val="000C6B38"/>
    <w:pPr>
      <w:spacing w:before="100" w:beforeAutospacing="1" w:after="100" w:afterAutospacing="1"/>
    </w:pPr>
  </w:style>
  <w:style w:type="character" w:styleId="Emphasis">
    <w:name w:val="Emphasis"/>
    <w:uiPriority w:val="20"/>
    <w:qFormat/>
    <w:rsid w:val="000C6B38"/>
    <w:rPr>
      <w:i/>
      <w:iCs/>
    </w:rPr>
  </w:style>
  <w:style w:type="paragraph" w:customStyle="1" w:styleId="WLHeader1">
    <w:name w:val="_WL_Header1"/>
    <w:basedOn w:val="Normal"/>
    <w:next w:val="Normal"/>
    <w:link w:val="WLHeader1Char"/>
    <w:rsid w:val="001630A3"/>
    <w:pPr>
      <w:spacing w:line="250" w:lineRule="atLeast"/>
    </w:pPr>
    <w:rPr>
      <w:rFonts w:ascii="Arial Black" w:hAnsi="Arial Black"/>
      <w:szCs w:val="20"/>
    </w:rPr>
  </w:style>
  <w:style w:type="character" w:customStyle="1" w:styleId="WLHeader1Char">
    <w:name w:val="_WL_Header1 Char"/>
    <w:link w:val="WLHeader1"/>
    <w:locked/>
    <w:rsid w:val="001630A3"/>
    <w:rPr>
      <w:rFonts w:ascii="Arial Black" w:hAnsi="Arial Black"/>
      <w:sz w:val="22"/>
      <w:lang w:val="en-GB" w:eastAsia="en-GB" w:bidi="ar-SA"/>
    </w:rPr>
  </w:style>
  <w:style w:type="paragraph" w:customStyle="1" w:styleId="Default">
    <w:name w:val="Default"/>
    <w:rsid w:val="001630A3"/>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834BBE"/>
    <w:rPr>
      <w:rFonts w:ascii="Arial" w:hAnsi="Arial" w:cs="Arial"/>
      <w:lang w:eastAsia="en-US"/>
    </w:rPr>
  </w:style>
  <w:style w:type="character" w:customStyle="1" w:styleId="Heading1Char">
    <w:name w:val="Heading 1 Char"/>
    <w:link w:val="Heading1"/>
    <w:uiPriority w:val="9"/>
    <w:rsid w:val="00A84F66"/>
    <w:rPr>
      <w:rFonts w:eastAsia="Times New Roman" w:cs="Times New Roman"/>
      <w:b/>
      <w:bCs/>
      <w:color w:val="365F91"/>
      <w:sz w:val="28"/>
      <w:szCs w:val="28"/>
    </w:rPr>
  </w:style>
  <w:style w:type="character" w:customStyle="1" w:styleId="Heading2Char">
    <w:name w:val="Heading 2 Char"/>
    <w:link w:val="Heading2"/>
    <w:uiPriority w:val="9"/>
    <w:rsid w:val="008A44BA"/>
    <w:rPr>
      <w:rFonts w:ascii="Arial" w:hAnsi="Arial"/>
      <w:b/>
      <w:color w:val="365F91" w:themeColor="accent1" w:themeShade="BF"/>
      <w:sz w:val="24"/>
      <w:szCs w:val="22"/>
    </w:rPr>
  </w:style>
  <w:style w:type="character" w:customStyle="1" w:styleId="TitleChar">
    <w:name w:val="Title Char"/>
    <w:link w:val="Title"/>
    <w:uiPriority w:val="10"/>
    <w:rsid w:val="00A84F66"/>
    <w:rPr>
      <w:rFonts w:eastAsia="Times New Roman" w:cs="Times New Roman"/>
      <w:color w:val="17365D"/>
      <w:spacing w:val="5"/>
      <w:kern w:val="28"/>
      <w:sz w:val="52"/>
      <w:szCs w:val="52"/>
    </w:rPr>
  </w:style>
  <w:style w:type="character" w:customStyle="1" w:styleId="SubtitleChar">
    <w:name w:val="Subtitle Char"/>
    <w:link w:val="Subtitle"/>
    <w:uiPriority w:val="11"/>
    <w:rsid w:val="00A84F66"/>
    <w:rPr>
      <w:rFonts w:eastAsia="Times New Roman" w:cs="Times New Roman"/>
      <w:i/>
      <w:iCs/>
      <w:color w:val="4F81BD"/>
      <w:spacing w:val="15"/>
      <w:sz w:val="24"/>
      <w:szCs w:val="24"/>
    </w:rPr>
  </w:style>
  <w:style w:type="paragraph" w:styleId="NoSpacing">
    <w:name w:val="No Spacing"/>
    <w:uiPriority w:val="1"/>
    <w:qFormat/>
    <w:rsid w:val="00A84F66"/>
    <w:rPr>
      <w:sz w:val="22"/>
      <w:szCs w:val="22"/>
    </w:rPr>
  </w:style>
  <w:style w:type="character" w:customStyle="1" w:styleId="HeaderChar">
    <w:name w:val="Header Char"/>
    <w:link w:val="Header"/>
    <w:uiPriority w:val="99"/>
    <w:rsid w:val="008202FF"/>
    <w:rPr>
      <w:b/>
      <w:spacing w:val="60"/>
      <w:sz w:val="22"/>
    </w:rPr>
  </w:style>
  <w:style w:type="paragraph" w:styleId="TOCHeading">
    <w:name w:val="TOC Heading"/>
    <w:basedOn w:val="Heading1"/>
    <w:next w:val="Normal"/>
    <w:uiPriority w:val="39"/>
    <w:semiHidden/>
    <w:unhideWhenUsed/>
    <w:qFormat/>
    <w:rsid w:val="0001185C"/>
    <w:pPr>
      <w:spacing w:before="480" w:line="276" w:lineRule="auto"/>
      <w:contextualSpacing w:val="0"/>
      <w:outlineLvl w:val="9"/>
    </w:pPr>
    <w:rPr>
      <w:rFonts w:asciiTheme="majorHAnsi" w:eastAsiaTheme="majorEastAsia" w:hAnsiTheme="majorHAnsi" w:cstheme="majorBidi"/>
      <w:color w:val="365F91" w:themeColor="accent1" w:themeShade="BF"/>
      <w:lang w:val="en-US" w:eastAsia="ja-JP"/>
    </w:rPr>
  </w:style>
  <w:style w:type="paragraph" w:styleId="ListParagraph">
    <w:name w:val="List Paragraph"/>
    <w:basedOn w:val="Normal"/>
    <w:uiPriority w:val="34"/>
    <w:qFormat/>
    <w:rsid w:val="00C32398"/>
    <w:pPr>
      <w:ind w:left="720"/>
    </w:pPr>
  </w:style>
  <w:style w:type="paragraph" w:styleId="BodyTextIndent">
    <w:name w:val="Body Text Indent"/>
    <w:basedOn w:val="Normal"/>
    <w:link w:val="BodyTextIndentChar"/>
    <w:rsid w:val="00D65FFD"/>
    <w:pPr>
      <w:spacing w:after="120"/>
      <w:ind w:left="283"/>
      <w:contextualSpacing w:val="0"/>
    </w:pPr>
    <w:rPr>
      <w:rFonts w:ascii="Arial" w:eastAsia="Times New Roman" w:hAnsi="Arial" w:cs="Arial"/>
      <w:szCs w:val="24"/>
      <w:lang w:eastAsia="en-US"/>
    </w:rPr>
  </w:style>
  <w:style w:type="character" w:customStyle="1" w:styleId="BodyTextIndentChar">
    <w:name w:val="Body Text Indent Char"/>
    <w:basedOn w:val="DefaultParagraphFont"/>
    <w:link w:val="BodyTextIndent"/>
    <w:rsid w:val="00D65FFD"/>
    <w:rPr>
      <w:rFonts w:ascii="Arial" w:eastAsia="Times New Roman" w:hAnsi="Arial" w:cs="Arial"/>
      <w:sz w:val="22"/>
      <w:szCs w:val="24"/>
      <w:lang w:eastAsia="en-US"/>
    </w:rPr>
  </w:style>
  <w:style w:type="paragraph" w:customStyle="1" w:styleId="Style2">
    <w:name w:val="Style2"/>
    <w:basedOn w:val="Heading2"/>
    <w:link w:val="Style2Char"/>
    <w:qFormat/>
    <w:rsid w:val="008A44BA"/>
    <w:pPr>
      <w:spacing w:after="120"/>
      <w:ind w:left="993" w:hanging="567"/>
    </w:pPr>
    <w:rPr>
      <w:rFonts w:cs="Arial"/>
      <w:szCs w:val="24"/>
    </w:rPr>
  </w:style>
  <w:style w:type="character" w:customStyle="1" w:styleId="Style2Char">
    <w:name w:val="Style2 Char"/>
    <w:basedOn w:val="Heading2Char"/>
    <w:link w:val="Style2"/>
    <w:rsid w:val="008A44BA"/>
    <w:rPr>
      <w:rFonts w:ascii="Arial" w:hAnsi="Arial" w:cs="Arial"/>
      <w:b/>
      <w:color w:val="365F91" w:themeColor="accent1" w:themeShade="BF"/>
      <w:sz w:val="24"/>
      <w:szCs w:val="24"/>
    </w:rPr>
  </w:style>
  <w:style w:type="table" w:styleId="TableGrid">
    <w:name w:val="Table Grid"/>
    <w:basedOn w:val="TableNormal"/>
    <w:rsid w:val="00FC6E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404FC1"/>
  </w:style>
  <w:style w:type="character" w:customStyle="1" w:styleId="BalloonTextChar">
    <w:name w:val="Balloon Text Char"/>
    <w:basedOn w:val="DefaultParagraphFont"/>
    <w:link w:val="BalloonText"/>
    <w:rsid w:val="00A65B0A"/>
    <w:rPr>
      <w:rFonts w:ascii="Tahoma" w:hAnsi="Tahoma" w:cs="Tahoma"/>
      <w:sz w:val="16"/>
      <w:szCs w:val="16"/>
    </w:rPr>
  </w:style>
  <w:style w:type="character" w:customStyle="1" w:styleId="CommentTextChar">
    <w:name w:val="Comment Text Char"/>
    <w:basedOn w:val="DefaultParagraphFont"/>
    <w:link w:val="CommentText"/>
    <w:rsid w:val="00A65B0A"/>
  </w:style>
  <w:style w:type="character" w:customStyle="1" w:styleId="CommentSubjectChar">
    <w:name w:val="Comment Subject Char"/>
    <w:basedOn w:val="CommentTextChar"/>
    <w:link w:val="CommentSubject"/>
    <w:rsid w:val="00A65B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head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4F66"/>
    <w:pPr>
      <w:contextualSpacing/>
    </w:pPr>
    <w:rPr>
      <w:sz w:val="22"/>
      <w:szCs w:val="22"/>
    </w:rPr>
  </w:style>
  <w:style w:type="paragraph" w:styleId="Heading1">
    <w:name w:val="heading 1"/>
    <w:basedOn w:val="Normal"/>
    <w:next w:val="Normal"/>
    <w:link w:val="Heading1Char"/>
    <w:uiPriority w:val="9"/>
    <w:qFormat/>
    <w:rsid w:val="00A84F66"/>
    <w:pPr>
      <w:keepNext/>
      <w:keepLines/>
      <w:spacing w:before="360"/>
      <w:outlineLvl w:val="0"/>
    </w:pPr>
    <w:rPr>
      <w:rFonts w:eastAsia="Times New Roman"/>
      <w:b/>
      <w:bCs/>
      <w:color w:val="365F91"/>
      <w:sz w:val="28"/>
      <w:szCs w:val="28"/>
    </w:rPr>
  </w:style>
  <w:style w:type="paragraph" w:styleId="Heading2">
    <w:name w:val="heading 2"/>
    <w:basedOn w:val="Normal"/>
    <w:next w:val="Normal"/>
    <w:link w:val="Heading2Char"/>
    <w:uiPriority w:val="9"/>
    <w:unhideWhenUsed/>
    <w:qFormat/>
    <w:rsid w:val="008A44BA"/>
    <w:pPr>
      <w:outlineLvl w:val="1"/>
    </w:pPr>
    <w:rPr>
      <w:rFonts w:ascii="Arial" w:hAnsi="Arial"/>
      <w:b/>
      <w:color w:val="365F91" w:themeColor="accent1" w:themeShade="BF"/>
      <w:sz w:val="24"/>
    </w:rPr>
  </w:style>
  <w:style w:type="paragraph" w:styleId="Heading3">
    <w:name w:val="heading 3"/>
    <w:basedOn w:val="Normal"/>
    <w:next w:val="Normal"/>
    <w:uiPriority w:val="9"/>
    <w:semiHidden/>
    <w:unhideWhenUsed/>
    <w:qFormat/>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9"/>
    <w:semiHidden/>
    <w:unhideWhenUsed/>
    <w:qFormat/>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unhideWhenUsed/>
    <w:qFormat/>
    <w:pPr>
      <w:keepNext/>
      <w:keepLines/>
      <w:spacing w:before="200"/>
      <w:outlineLvl w:val="4"/>
    </w:pPr>
    <w:rPr>
      <w:rFonts w:ascii="Cambria" w:eastAsia="Times New Roman" w:hAnsi="Cambria"/>
      <w:color w:val="243F60"/>
    </w:rPr>
  </w:style>
  <w:style w:type="paragraph" w:styleId="Heading6">
    <w:name w:val="heading 6"/>
    <w:basedOn w:val="Normal"/>
    <w:next w:val="Normal"/>
    <w:uiPriority w:val="9"/>
    <w:semiHidden/>
    <w:unhideWhenUsed/>
    <w:qFormat/>
    <w:pPr>
      <w:keepNext/>
      <w:keepLines/>
      <w:spacing w:before="200"/>
      <w:outlineLvl w:val="5"/>
    </w:pPr>
    <w:rPr>
      <w:rFonts w:ascii="Cambria" w:eastAsia="Times New Roman" w:hAnsi="Cambria"/>
      <w:i/>
      <w:iCs/>
      <w:color w:val="243F60"/>
    </w:rPr>
  </w:style>
  <w:style w:type="paragraph" w:styleId="Heading7">
    <w:name w:val="heading 7"/>
    <w:basedOn w:val="Normal"/>
    <w:next w:val="Normal"/>
    <w:uiPriority w:val="9"/>
    <w:semiHidden/>
    <w:unhideWhenUsed/>
    <w:qFormat/>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unhideWhenUsed/>
    <w:qFormat/>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uiPriority w:val="9"/>
    <w:semiHidden/>
    <w:unhideWhenUsed/>
    <w:qFormat/>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heading">
    <w:name w:val="Bullet heading"/>
    <w:basedOn w:val="Heading2"/>
    <w:next w:val="BodyText"/>
    <w:pPr>
      <w:numPr>
        <w:numId w:val="3"/>
      </w:numPr>
    </w:pPr>
    <w:rPr>
      <w:rFonts w:eastAsia="MS Mincho"/>
    </w:rPr>
  </w:style>
  <w:style w:type="paragraph" w:styleId="BodyText">
    <w:name w:val="Body Text"/>
    <w:basedOn w:val="Normal"/>
    <w:pPr>
      <w:spacing w:after="240"/>
    </w:pPr>
    <w:rPr>
      <w:rFonts w:ascii="Arial" w:eastAsia="MS Mincho" w:hAnsi="Arial" w:cs="Arial"/>
      <w:color w:val="000000"/>
      <w:sz w:val="26"/>
      <w:szCs w:val="20"/>
    </w:rPr>
  </w:style>
  <w:style w:type="paragraph" w:styleId="TOC4">
    <w:name w:val="toc 4"/>
    <w:basedOn w:val="Normal"/>
    <w:next w:val="Normal"/>
    <w:autoRedefine/>
    <w:semiHidden/>
    <w:pPr>
      <w:widowControl w:val="0"/>
      <w:overflowPunct w:val="0"/>
      <w:autoSpaceDE w:val="0"/>
      <w:autoSpaceDN w:val="0"/>
      <w:adjustRightInd w:val="0"/>
      <w:ind w:left="720"/>
      <w:textAlignment w:val="baseline"/>
    </w:pPr>
    <w:rPr>
      <w:smallCaps/>
      <w:lang w:val="en-US"/>
    </w:rPr>
  </w:style>
  <w:style w:type="paragraph" w:customStyle="1" w:styleId="bodylist">
    <w:name w:val="body list"/>
    <w:basedOn w:val="BodyText"/>
    <w:pPr>
      <w:numPr>
        <w:ilvl w:val="1"/>
        <w:numId w:val="1"/>
      </w:numPr>
      <w:overflowPunct w:val="0"/>
      <w:autoSpaceDE w:val="0"/>
      <w:autoSpaceDN w:val="0"/>
      <w:adjustRightInd w:val="0"/>
      <w:jc w:val="both"/>
      <w:textAlignment w:val="baseline"/>
    </w:pPr>
    <w:rPr>
      <w:szCs w:val="24"/>
      <w:lang w:val="en-US"/>
    </w:rPr>
  </w:style>
  <w:style w:type="paragraph" w:customStyle="1" w:styleId="bullet">
    <w:name w:val="bullet"/>
    <w:basedOn w:val="Normal"/>
    <w:pPr>
      <w:numPr>
        <w:numId w:val="2"/>
      </w:numPr>
      <w:spacing w:after="120"/>
    </w:pPr>
    <w:rPr>
      <w:szCs w:val="24"/>
    </w:rPr>
  </w:style>
  <w:style w:type="paragraph" w:customStyle="1" w:styleId="bodystandard">
    <w:name w:val="body standard"/>
    <w:basedOn w:val="Normal"/>
    <w:pPr>
      <w:spacing w:after="120"/>
      <w:ind w:left="851"/>
      <w:jc w:val="both"/>
    </w:pPr>
    <w:rPr>
      <w:szCs w:val="24"/>
    </w:rPr>
  </w:style>
  <w:style w:type="paragraph" w:customStyle="1" w:styleId="Style1">
    <w:name w:val="Style1"/>
    <w:basedOn w:val="Heading8"/>
    <w:pPr>
      <w:spacing w:before="0"/>
      <w:ind w:left="-840"/>
      <w:jc w:val="center"/>
    </w:pPr>
    <w:rPr>
      <w:rFonts w:ascii="Arial" w:hAnsi="Arial"/>
      <w:iCs/>
      <w:caps/>
      <w:sz w:val="52"/>
    </w:rPr>
  </w:style>
  <w:style w:type="paragraph" w:customStyle="1" w:styleId="Appendix">
    <w:name w:val="Appendix"/>
    <w:basedOn w:val="BodyText"/>
    <w:next w:val="Normal"/>
    <w:pPr>
      <w:spacing w:after="360"/>
      <w:jc w:val="right"/>
    </w:pPr>
    <w:rPr>
      <w:rFonts w:ascii="Times New Roman" w:hAnsi="Times New Roman"/>
      <w:b/>
      <w:bCs/>
      <w:spacing w:val="40"/>
      <w:sz w:val="28"/>
    </w:rPr>
  </w:style>
  <w:style w:type="paragraph" w:customStyle="1" w:styleId="AppendixHead">
    <w:name w:val="Appendix Head"/>
    <w:basedOn w:val="Normal"/>
    <w:next w:val="BodyText"/>
    <w:pPr>
      <w:pBdr>
        <w:bottom w:val="single" w:sz="4" w:space="1" w:color="auto"/>
      </w:pBdr>
      <w:spacing w:before="480" w:after="240"/>
      <w:ind w:left="1134" w:right="1134"/>
      <w:jc w:val="center"/>
    </w:pPr>
    <w:rPr>
      <w:b/>
      <w:spacing w:val="20"/>
      <w:sz w:val="28"/>
      <w:szCs w:val="20"/>
    </w:rPr>
  </w:style>
  <w:style w:type="paragraph" w:styleId="BalloonText">
    <w:name w:val="Balloon Text"/>
    <w:basedOn w:val="Normal"/>
    <w:link w:val="BalloonTextChar"/>
    <w:rPr>
      <w:rFonts w:ascii="Tahoma" w:hAnsi="Tahoma" w:cs="Tahoma"/>
      <w:sz w:val="16"/>
      <w:szCs w:val="16"/>
    </w:rPr>
  </w:style>
  <w:style w:type="paragraph" w:styleId="BlockText">
    <w:name w:val="Block Text"/>
    <w:basedOn w:val="Normal"/>
    <w:pPr>
      <w:spacing w:after="120"/>
      <w:ind w:left="1440" w:right="1440"/>
    </w:pPr>
    <w:rPr>
      <w:szCs w:val="20"/>
    </w:rPr>
  </w:style>
  <w:style w:type="paragraph" w:customStyle="1" w:styleId="bodyindent">
    <w:name w:val="body indent"/>
    <w:basedOn w:val="BodyText"/>
    <w:pPr>
      <w:ind w:left="720"/>
    </w:pPr>
  </w:style>
  <w:style w:type="paragraph" w:styleId="BodyText2">
    <w:name w:val="Body Text 2"/>
    <w:basedOn w:val="Normal"/>
    <w:pPr>
      <w:jc w:val="both"/>
    </w:pPr>
  </w:style>
  <w:style w:type="paragraph" w:styleId="BodyText3">
    <w:name w:val="Body Text 3"/>
    <w:basedOn w:val="Normal"/>
    <w:rPr>
      <w:bCs/>
      <w:color w:val="000000"/>
      <w:sz w:val="26"/>
    </w:rPr>
  </w:style>
  <w:style w:type="paragraph" w:styleId="Title">
    <w:name w:val="Title"/>
    <w:basedOn w:val="Normal"/>
    <w:next w:val="Normal"/>
    <w:link w:val="TitleChar"/>
    <w:uiPriority w:val="10"/>
    <w:qFormat/>
    <w:rsid w:val="00A84F66"/>
    <w:pPr>
      <w:pBdr>
        <w:bottom w:val="single" w:sz="8" w:space="4" w:color="4F81BD"/>
      </w:pBdr>
      <w:spacing w:after="300"/>
    </w:pPr>
    <w:rPr>
      <w:rFonts w:eastAsia="Times New Roman"/>
      <w:color w:val="17365D"/>
      <w:spacing w:val="5"/>
      <w:kern w:val="28"/>
      <w:sz w:val="52"/>
      <w:szCs w:val="52"/>
    </w:rPr>
  </w:style>
  <w:style w:type="paragraph" w:customStyle="1" w:styleId="docnumber">
    <w:name w:val="doc number"/>
    <w:basedOn w:val="Title"/>
    <w:pPr>
      <w:pBdr>
        <w:bottom w:val="none" w:sz="0" w:space="0" w:color="auto"/>
      </w:pBdr>
      <w:spacing w:after="0"/>
    </w:pPr>
  </w:style>
  <w:style w:type="character" w:styleId="FollowedHyperlink">
    <w:name w:val="FollowedHyperlink"/>
    <w:rPr>
      <w:color w:val="800080"/>
      <w:u w:val="single"/>
    </w:rPr>
  </w:style>
  <w:style w:type="paragraph" w:styleId="Footer">
    <w:name w:val="footer"/>
    <w:basedOn w:val="Normal"/>
    <w:link w:val="FooterChar"/>
    <w:pPr>
      <w:pBdr>
        <w:top w:val="single" w:sz="4" w:space="1" w:color="auto"/>
      </w:pBdr>
      <w:tabs>
        <w:tab w:val="left" w:pos="-567"/>
        <w:tab w:val="center" w:pos="4536"/>
        <w:tab w:val="right" w:pos="9639"/>
      </w:tabs>
      <w:ind w:left="-567" w:right="-569"/>
    </w:pPr>
    <w:rPr>
      <w:rFonts w:ascii="Arial" w:hAnsi="Arial" w:cs="Arial"/>
      <w:sz w:val="20"/>
      <w:szCs w:val="20"/>
    </w:rPr>
  </w:style>
  <w:style w:type="paragraph" w:customStyle="1" w:styleId="Guidance">
    <w:name w:val="Guidance"/>
    <w:basedOn w:val="Normal"/>
    <w:pPr>
      <w:spacing w:after="240"/>
      <w:jc w:val="both"/>
    </w:pPr>
    <w:rPr>
      <w:sz w:val="26"/>
      <w:szCs w:val="20"/>
    </w:rPr>
  </w:style>
  <w:style w:type="paragraph" w:customStyle="1" w:styleId="GuidanceHeading">
    <w:name w:val="Guidance Heading"/>
    <w:basedOn w:val="Normal"/>
    <w:pPr>
      <w:spacing w:before="600" w:after="240"/>
      <w:jc w:val="both"/>
    </w:pPr>
    <w:rPr>
      <w:b/>
      <w:sz w:val="26"/>
      <w:szCs w:val="20"/>
    </w:rPr>
  </w:style>
  <w:style w:type="paragraph" w:customStyle="1" w:styleId="H1number">
    <w:name w:val="H1 number"/>
    <w:basedOn w:val="Heading1"/>
    <w:next w:val="BodyText"/>
    <w:pPr>
      <w:numPr>
        <w:numId w:val="4"/>
      </w:numPr>
    </w:pPr>
    <w:rPr>
      <w:sz w:val="24"/>
    </w:rPr>
  </w:style>
  <w:style w:type="paragraph" w:styleId="Header">
    <w:name w:val="header"/>
    <w:basedOn w:val="Normal"/>
    <w:link w:val="HeaderChar"/>
    <w:uiPriority w:val="99"/>
    <w:pPr>
      <w:ind w:right="-569"/>
      <w:jc w:val="right"/>
    </w:pPr>
    <w:rPr>
      <w:b/>
      <w:spacing w:val="60"/>
      <w:szCs w:val="20"/>
    </w:rPr>
  </w:style>
  <w:style w:type="character" w:styleId="Hyperlink">
    <w:name w:val="Hyperlink"/>
    <w:uiPriority w:val="99"/>
    <w:rPr>
      <w:color w:val="FF0000"/>
      <w:u w:val="single"/>
    </w:rPr>
  </w:style>
  <w:style w:type="paragraph" w:styleId="List">
    <w:name w:val="List"/>
    <w:basedOn w:val="Normal"/>
    <w:pPr>
      <w:ind w:left="283" w:hanging="283"/>
    </w:pPr>
    <w:rPr>
      <w:szCs w:val="20"/>
    </w:rPr>
  </w:style>
  <w:style w:type="paragraph" w:styleId="List2">
    <w:name w:val="List 2"/>
    <w:basedOn w:val="Normal"/>
    <w:pPr>
      <w:numPr>
        <w:ilvl w:val="1"/>
        <w:numId w:val="5"/>
      </w:numPr>
      <w:spacing w:after="60"/>
    </w:pPr>
    <w:rPr>
      <w:szCs w:val="20"/>
    </w:rPr>
  </w:style>
  <w:style w:type="paragraph" w:styleId="List3">
    <w:name w:val="List 3"/>
    <w:basedOn w:val="Normal"/>
    <w:pPr>
      <w:numPr>
        <w:ilvl w:val="2"/>
        <w:numId w:val="6"/>
      </w:numPr>
      <w:spacing w:after="60"/>
    </w:pPr>
    <w:rPr>
      <w:szCs w:val="20"/>
    </w:rPr>
  </w:style>
  <w:style w:type="paragraph" w:styleId="List4">
    <w:name w:val="List 4"/>
    <w:basedOn w:val="Normal"/>
    <w:pPr>
      <w:numPr>
        <w:ilvl w:val="3"/>
        <w:numId w:val="7"/>
      </w:numPr>
    </w:pPr>
    <w:rPr>
      <w:szCs w:val="20"/>
    </w:rPr>
  </w:style>
  <w:style w:type="paragraph" w:styleId="ListBullet">
    <w:name w:val="List Bullet"/>
    <w:basedOn w:val="Normal"/>
    <w:pPr>
      <w:numPr>
        <w:numId w:val="8"/>
      </w:numPr>
      <w:spacing w:after="240"/>
      <w:jc w:val="both"/>
    </w:pPr>
    <w:rPr>
      <w:sz w:val="26"/>
      <w:szCs w:val="20"/>
    </w:rPr>
  </w:style>
  <w:style w:type="paragraph" w:styleId="ListBullet2">
    <w:name w:val="List Bullet 2"/>
    <w:basedOn w:val="Normal"/>
    <w:pPr>
      <w:numPr>
        <w:numId w:val="9"/>
      </w:numPr>
    </w:pPr>
    <w:rPr>
      <w:szCs w:val="20"/>
    </w:rPr>
  </w:style>
  <w:style w:type="paragraph" w:styleId="ListBullet3">
    <w:name w:val="List Bullet 3"/>
    <w:basedOn w:val="Normal"/>
    <w:pPr>
      <w:numPr>
        <w:numId w:val="10"/>
      </w:numPr>
    </w:pPr>
    <w:rPr>
      <w:szCs w:val="20"/>
    </w:rPr>
  </w:style>
  <w:style w:type="paragraph" w:styleId="ListBullet4">
    <w:name w:val="List Bullet 4"/>
    <w:basedOn w:val="Normal"/>
    <w:pPr>
      <w:numPr>
        <w:numId w:val="11"/>
      </w:numPr>
    </w:pPr>
    <w:rPr>
      <w:szCs w:val="20"/>
    </w:rPr>
  </w:style>
  <w:style w:type="paragraph" w:styleId="ListNumber">
    <w:name w:val="List Number"/>
    <w:basedOn w:val="Normal"/>
    <w:pPr>
      <w:numPr>
        <w:numId w:val="12"/>
      </w:numPr>
    </w:pPr>
    <w:rPr>
      <w:szCs w:val="20"/>
    </w:rPr>
  </w:style>
  <w:style w:type="paragraph" w:styleId="ListNumber2">
    <w:name w:val="List Number 2"/>
    <w:basedOn w:val="Normal"/>
    <w:pPr>
      <w:numPr>
        <w:numId w:val="13"/>
      </w:numPr>
    </w:pPr>
    <w:rPr>
      <w:szCs w:val="20"/>
    </w:rPr>
  </w:style>
  <w:style w:type="paragraph" w:styleId="ListNumber3">
    <w:name w:val="List Number 3"/>
    <w:basedOn w:val="Normal"/>
    <w:pPr>
      <w:numPr>
        <w:numId w:val="14"/>
      </w:numPr>
    </w:pPr>
    <w:rPr>
      <w:szCs w:val="20"/>
    </w:rPr>
  </w:style>
  <w:style w:type="paragraph" w:styleId="ListNumber4">
    <w:name w:val="List Number 4"/>
    <w:basedOn w:val="Normal"/>
    <w:pPr>
      <w:numPr>
        <w:numId w:val="15"/>
      </w:numPr>
    </w:pPr>
    <w:rPr>
      <w:szCs w:val="20"/>
    </w:rPr>
  </w:style>
  <w:style w:type="character" w:styleId="PageNumber">
    <w:name w:val="page number"/>
    <w:basedOn w:val="DefaultParagraphFont"/>
  </w:style>
  <w:style w:type="paragraph" w:customStyle="1" w:styleId="ruled">
    <w:name w:val="ruled"/>
    <w:basedOn w:val="Normal"/>
    <w:next w:val="Normal"/>
    <w:pPr>
      <w:tabs>
        <w:tab w:val="left" w:pos="0"/>
        <w:tab w:val="right" w:leader="underscore" w:pos="8505"/>
      </w:tabs>
      <w:jc w:val="both"/>
    </w:pPr>
    <w:rPr>
      <w:szCs w:val="20"/>
    </w:rPr>
  </w:style>
  <w:style w:type="paragraph" w:styleId="Subtitle">
    <w:name w:val="Subtitle"/>
    <w:basedOn w:val="Normal"/>
    <w:next w:val="Normal"/>
    <w:link w:val="SubtitleChar"/>
    <w:uiPriority w:val="11"/>
    <w:qFormat/>
    <w:rsid w:val="00A84F66"/>
    <w:pPr>
      <w:numPr>
        <w:ilvl w:val="1"/>
      </w:numPr>
    </w:pPr>
    <w:rPr>
      <w:rFonts w:eastAsia="Times New Roman"/>
      <w:i/>
      <w:iCs/>
      <w:color w:val="4F81BD"/>
      <w:spacing w:val="15"/>
      <w:sz w:val="24"/>
      <w:szCs w:val="24"/>
    </w:rPr>
  </w:style>
  <w:style w:type="paragraph" w:styleId="TOC1">
    <w:name w:val="toc 1"/>
    <w:basedOn w:val="Normal"/>
    <w:next w:val="Normal"/>
    <w:uiPriority w:val="39"/>
    <w:qFormat/>
    <w:pPr>
      <w:tabs>
        <w:tab w:val="left" w:pos="567"/>
        <w:tab w:val="left" w:pos="720"/>
        <w:tab w:val="right" w:leader="dot" w:pos="9060"/>
      </w:tabs>
      <w:spacing w:after="60"/>
    </w:pPr>
    <w:rPr>
      <w:rFonts w:ascii="Arial" w:hAnsi="Arial" w:cs="Arial"/>
      <w:noProof/>
      <w:szCs w:val="28"/>
    </w:rPr>
  </w:style>
  <w:style w:type="paragraph" w:styleId="TOC2">
    <w:name w:val="toc 2"/>
    <w:basedOn w:val="Normal"/>
    <w:next w:val="Normal"/>
    <w:uiPriority w:val="39"/>
    <w:qFormat/>
    <w:pPr>
      <w:tabs>
        <w:tab w:val="left" w:pos="1134"/>
        <w:tab w:val="right" w:leader="dot" w:pos="9072"/>
      </w:tabs>
      <w:spacing w:after="60"/>
      <w:ind w:left="567"/>
    </w:pPr>
    <w:rPr>
      <w:rFonts w:ascii="Arial" w:hAnsi="Arial" w:cs="Arial"/>
      <w:noProof/>
      <w:szCs w:val="20"/>
    </w:rPr>
  </w:style>
  <w:style w:type="paragraph" w:styleId="TOC3">
    <w:name w:val="toc 3"/>
    <w:basedOn w:val="Normal"/>
    <w:next w:val="Normal"/>
    <w:uiPriority w:val="39"/>
    <w:semiHidden/>
    <w:qFormat/>
    <w:pPr>
      <w:tabs>
        <w:tab w:val="left" w:pos="1701"/>
        <w:tab w:val="right" w:leader="dot" w:pos="9072"/>
      </w:tabs>
      <w:spacing w:after="60"/>
      <w:ind w:left="1134"/>
    </w:pPr>
    <w:rPr>
      <w:noProof/>
      <w:szCs w:val="20"/>
    </w:rPr>
  </w:style>
  <w:style w:type="paragraph" w:customStyle="1" w:styleId="StyleBodyTextAuto">
    <w:name w:val="Style Body Text + Auto"/>
    <w:basedOn w:val="BodyText"/>
    <w:autoRedefine/>
    <w:rPr>
      <w:color w:val="auto"/>
      <w:sz w:val="22"/>
    </w:rPr>
  </w:style>
  <w:style w:type="character" w:customStyle="1" w:styleId="BodyTextChar">
    <w:name w:val="Body Text Char"/>
    <w:rPr>
      <w:rFonts w:ascii="Arial" w:eastAsia="MS Mincho" w:hAnsi="Arial" w:cs="Arial"/>
      <w:color w:val="000000"/>
      <w:sz w:val="26"/>
      <w:lang w:val="en-GB" w:eastAsia="en-US" w:bidi="ar-SA"/>
    </w:rPr>
  </w:style>
  <w:style w:type="character" w:customStyle="1" w:styleId="StyleBodyTextAutoChar">
    <w:name w:val="Style Body Text + Auto Char"/>
    <w:rPr>
      <w:rFonts w:ascii="Arial" w:eastAsia="MS Mincho" w:hAnsi="Arial" w:cs="Arial"/>
      <w:color w:val="000000"/>
      <w:sz w:val="22"/>
      <w:lang w:val="en-GB" w:eastAsia="en-US" w:bidi="ar-SA"/>
    </w:rPr>
  </w:style>
  <w:style w:type="character" w:styleId="CommentReference">
    <w:name w:val="annotation reference"/>
    <w:rsid w:val="003127A8"/>
    <w:rPr>
      <w:sz w:val="16"/>
      <w:szCs w:val="16"/>
    </w:rPr>
  </w:style>
  <w:style w:type="paragraph" w:styleId="CommentText">
    <w:name w:val="annotation text"/>
    <w:basedOn w:val="Normal"/>
    <w:link w:val="CommentTextChar"/>
    <w:rsid w:val="003127A8"/>
    <w:rPr>
      <w:sz w:val="20"/>
      <w:szCs w:val="20"/>
    </w:rPr>
  </w:style>
  <w:style w:type="paragraph" w:styleId="CommentSubject">
    <w:name w:val="annotation subject"/>
    <w:basedOn w:val="CommentText"/>
    <w:next w:val="CommentText"/>
    <w:link w:val="CommentSubjectChar"/>
    <w:rsid w:val="003127A8"/>
    <w:rPr>
      <w:b/>
      <w:bCs/>
    </w:rPr>
  </w:style>
  <w:style w:type="paragraph" w:styleId="NormalWeb">
    <w:name w:val="Normal (Web)"/>
    <w:basedOn w:val="Normal"/>
    <w:rsid w:val="000C6B38"/>
    <w:pPr>
      <w:spacing w:before="100" w:beforeAutospacing="1" w:after="100" w:afterAutospacing="1"/>
    </w:pPr>
  </w:style>
  <w:style w:type="character" w:styleId="Emphasis">
    <w:name w:val="Emphasis"/>
    <w:uiPriority w:val="20"/>
    <w:qFormat/>
    <w:rsid w:val="000C6B38"/>
    <w:rPr>
      <w:i/>
      <w:iCs/>
    </w:rPr>
  </w:style>
  <w:style w:type="paragraph" w:customStyle="1" w:styleId="WLHeader1">
    <w:name w:val="_WL_Header1"/>
    <w:basedOn w:val="Normal"/>
    <w:next w:val="Normal"/>
    <w:link w:val="WLHeader1Char"/>
    <w:rsid w:val="001630A3"/>
    <w:pPr>
      <w:spacing w:line="250" w:lineRule="atLeast"/>
    </w:pPr>
    <w:rPr>
      <w:rFonts w:ascii="Arial Black" w:hAnsi="Arial Black"/>
      <w:szCs w:val="20"/>
    </w:rPr>
  </w:style>
  <w:style w:type="character" w:customStyle="1" w:styleId="WLHeader1Char">
    <w:name w:val="_WL_Header1 Char"/>
    <w:link w:val="WLHeader1"/>
    <w:locked/>
    <w:rsid w:val="001630A3"/>
    <w:rPr>
      <w:rFonts w:ascii="Arial Black" w:hAnsi="Arial Black"/>
      <w:sz w:val="22"/>
      <w:lang w:val="en-GB" w:eastAsia="en-GB" w:bidi="ar-SA"/>
    </w:rPr>
  </w:style>
  <w:style w:type="paragraph" w:customStyle="1" w:styleId="Default">
    <w:name w:val="Default"/>
    <w:rsid w:val="001630A3"/>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834BBE"/>
    <w:rPr>
      <w:rFonts w:ascii="Arial" w:hAnsi="Arial" w:cs="Arial"/>
      <w:lang w:eastAsia="en-US"/>
    </w:rPr>
  </w:style>
  <w:style w:type="character" w:customStyle="1" w:styleId="Heading1Char">
    <w:name w:val="Heading 1 Char"/>
    <w:link w:val="Heading1"/>
    <w:uiPriority w:val="9"/>
    <w:rsid w:val="00A84F66"/>
    <w:rPr>
      <w:rFonts w:eastAsia="Times New Roman" w:cs="Times New Roman"/>
      <w:b/>
      <w:bCs/>
      <w:color w:val="365F91"/>
      <w:sz w:val="28"/>
      <w:szCs w:val="28"/>
    </w:rPr>
  </w:style>
  <w:style w:type="character" w:customStyle="1" w:styleId="Heading2Char">
    <w:name w:val="Heading 2 Char"/>
    <w:link w:val="Heading2"/>
    <w:uiPriority w:val="9"/>
    <w:rsid w:val="008A44BA"/>
    <w:rPr>
      <w:rFonts w:ascii="Arial" w:hAnsi="Arial"/>
      <w:b/>
      <w:color w:val="365F91" w:themeColor="accent1" w:themeShade="BF"/>
      <w:sz w:val="24"/>
      <w:szCs w:val="22"/>
    </w:rPr>
  </w:style>
  <w:style w:type="character" w:customStyle="1" w:styleId="TitleChar">
    <w:name w:val="Title Char"/>
    <w:link w:val="Title"/>
    <w:uiPriority w:val="10"/>
    <w:rsid w:val="00A84F66"/>
    <w:rPr>
      <w:rFonts w:eastAsia="Times New Roman" w:cs="Times New Roman"/>
      <w:color w:val="17365D"/>
      <w:spacing w:val="5"/>
      <w:kern w:val="28"/>
      <w:sz w:val="52"/>
      <w:szCs w:val="52"/>
    </w:rPr>
  </w:style>
  <w:style w:type="character" w:customStyle="1" w:styleId="SubtitleChar">
    <w:name w:val="Subtitle Char"/>
    <w:link w:val="Subtitle"/>
    <w:uiPriority w:val="11"/>
    <w:rsid w:val="00A84F66"/>
    <w:rPr>
      <w:rFonts w:eastAsia="Times New Roman" w:cs="Times New Roman"/>
      <w:i/>
      <w:iCs/>
      <w:color w:val="4F81BD"/>
      <w:spacing w:val="15"/>
      <w:sz w:val="24"/>
      <w:szCs w:val="24"/>
    </w:rPr>
  </w:style>
  <w:style w:type="paragraph" w:styleId="NoSpacing">
    <w:name w:val="No Spacing"/>
    <w:uiPriority w:val="1"/>
    <w:qFormat/>
    <w:rsid w:val="00A84F66"/>
    <w:rPr>
      <w:sz w:val="22"/>
      <w:szCs w:val="22"/>
    </w:rPr>
  </w:style>
  <w:style w:type="character" w:customStyle="1" w:styleId="HeaderChar">
    <w:name w:val="Header Char"/>
    <w:link w:val="Header"/>
    <w:uiPriority w:val="99"/>
    <w:rsid w:val="008202FF"/>
    <w:rPr>
      <w:b/>
      <w:spacing w:val="60"/>
      <w:sz w:val="22"/>
    </w:rPr>
  </w:style>
  <w:style w:type="paragraph" w:styleId="TOCHeading">
    <w:name w:val="TOC Heading"/>
    <w:basedOn w:val="Heading1"/>
    <w:next w:val="Normal"/>
    <w:uiPriority w:val="39"/>
    <w:semiHidden/>
    <w:unhideWhenUsed/>
    <w:qFormat/>
    <w:rsid w:val="0001185C"/>
    <w:pPr>
      <w:spacing w:before="480" w:line="276" w:lineRule="auto"/>
      <w:contextualSpacing w:val="0"/>
      <w:outlineLvl w:val="9"/>
    </w:pPr>
    <w:rPr>
      <w:rFonts w:asciiTheme="majorHAnsi" w:eastAsiaTheme="majorEastAsia" w:hAnsiTheme="majorHAnsi" w:cstheme="majorBidi"/>
      <w:color w:val="365F91" w:themeColor="accent1" w:themeShade="BF"/>
      <w:lang w:val="en-US" w:eastAsia="ja-JP"/>
    </w:rPr>
  </w:style>
  <w:style w:type="paragraph" w:styleId="ListParagraph">
    <w:name w:val="List Paragraph"/>
    <w:basedOn w:val="Normal"/>
    <w:uiPriority w:val="34"/>
    <w:qFormat/>
    <w:rsid w:val="00C32398"/>
    <w:pPr>
      <w:ind w:left="720"/>
    </w:pPr>
  </w:style>
  <w:style w:type="paragraph" w:styleId="BodyTextIndent">
    <w:name w:val="Body Text Indent"/>
    <w:basedOn w:val="Normal"/>
    <w:link w:val="BodyTextIndentChar"/>
    <w:rsid w:val="00D65FFD"/>
    <w:pPr>
      <w:spacing w:after="120"/>
      <w:ind w:left="283"/>
      <w:contextualSpacing w:val="0"/>
    </w:pPr>
    <w:rPr>
      <w:rFonts w:ascii="Arial" w:eastAsia="Times New Roman" w:hAnsi="Arial" w:cs="Arial"/>
      <w:szCs w:val="24"/>
      <w:lang w:eastAsia="en-US"/>
    </w:rPr>
  </w:style>
  <w:style w:type="character" w:customStyle="1" w:styleId="BodyTextIndentChar">
    <w:name w:val="Body Text Indent Char"/>
    <w:basedOn w:val="DefaultParagraphFont"/>
    <w:link w:val="BodyTextIndent"/>
    <w:rsid w:val="00D65FFD"/>
    <w:rPr>
      <w:rFonts w:ascii="Arial" w:eastAsia="Times New Roman" w:hAnsi="Arial" w:cs="Arial"/>
      <w:sz w:val="22"/>
      <w:szCs w:val="24"/>
      <w:lang w:eastAsia="en-US"/>
    </w:rPr>
  </w:style>
  <w:style w:type="paragraph" w:customStyle="1" w:styleId="Style2">
    <w:name w:val="Style2"/>
    <w:basedOn w:val="Heading2"/>
    <w:link w:val="Style2Char"/>
    <w:qFormat/>
    <w:rsid w:val="008A44BA"/>
    <w:pPr>
      <w:spacing w:after="120"/>
      <w:ind w:left="993" w:hanging="567"/>
    </w:pPr>
    <w:rPr>
      <w:rFonts w:cs="Arial"/>
      <w:szCs w:val="24"/>
    </w:rPr>
  </w:style>
  <w:style w:type="character" w:customStyle="1" w:styleId="Style2Char">
    <w:name w:val="Style2 Char"/>
    <w:basedOn w:val="Heading2Char"/>
    <w:link w:val="Style2"/>
    <w:rsid w:val="008A44BA"/>
    <w:rPr>
      <w:rFonts w:ascii="Arial" w:hAnsi="Arial" w:cs="Arial"/>
      <w:b/>
      <w:color w:val="365F91" w:themeColor="accent1" w:themeShade="BF"/>
      <w:sz w:val="24"/>
      <w:szCs w:val="24"/>
    </w:rPr>
  </w:style>
  <w:style w:type="table" w:styleId="TableGrid">
    <w:name w:val="Table Grid"/>
    <w:basedOn w:val="TableNormal"/>
    <w:rsid w:val="00FC6E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404FC1"/>
  </w:style>
  <w:style w:type="character" w:customStyle="1" w:styleId="BalloonTextChar">
    <w:name w:val="Balloon Text Char"/>
    <w:basedOn w:val="DefaultParagraphFont"/>
    <w:link w:val="BalloonText"/>
    <w:rsid w:val="00A65B0A"/>
    <w:rPr>
      <w:rFonts w:ascii="Tahoma" w:hAnsi="Tahoma" w:cs="Tahoma"/>
      <w:sz w:val="16"/>
      <w:szCs w:val="16"/>
    </w:rPr>
  </w:style>
  <w:style w:type="character" w:customStyle="1" w:styleId="CommentTextChar">
    <w:name w:val="Comment Text Char"/>
    <w:basedOn w:val="DefaultParagraphFont"/>
    <w:link w:val="CommentText"/>
    <w:rsid w:val="00A65B0A"/>
  </w:style>
  <w:style w:type="character" w:customStyle="1" w:styleId="CommentSubjectChar">
    <w:name w:val="Comment Subject Char"/>
    <w:basedOn w:val="CommentTextChar"/>
    <w:link w:val="CommentSubject"/>
    <w:rsid w:val="00A65B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3205">
      <w:bodyDiv w:val="1"/>
      <w:marLeft w:val="0"/>
      <w:marRight w:val="0"/>
      <w:marTop w:val="0"/>
      <w:marBottom w:val="0"/>
      <w:divBdr>
        <w:top w:val="none" w:sz="0" w:space="0" w:color="auto"/>
        <w:left w:val="none" w:sz="0" w:space="0" w:color="auto"/>
        <w:bottom w:val="none" w:sz="0" w:space="0" w:color="auto"/>
        <w:right w:val="none" w:sz="0" w:space="0" w:color="auto"/>
      </w:divBdr>
    </w:div>
    <w:div w:id="780998331">
      <w:bodyDiv w:val="1"/>
      <w:marLeft w:val="0"/>
      <w:marRight w:val="0"/>
      <w:marTop w:val="0"/>
      <w:marBottom w:val="0"/>
      <w:divBdr>
        <w:top w:val="none" w:sz="0" w:space="0" w:color="auto"/>
        <w:left w:val="none" w:sz="0" w:space="0" w:color="auto"/>
        <w:bottom w:val="none" w:sz="0" w:space="0" w:color="auto"/>
        <w:right w:val="none" w:sz="0" w:space="0" w:color="auto"/>
      </w:divBdr>
      <w:divsChild>
        <w:div w:id="437797186">
          <w:marLeft w:val="0"/>
          <w:marRight w:val="0"/>
          <w:marTop w:val="0"/>
          <w:marBottom w:val="0"/>
          <w:divBdr>
            <w:top w:val="none" w:sz="0" w:space="0" w:color="auto"/>
            <w:left w:val="none" w:sz="0" w:space="0" w:color="auto"/>
            <w:bottom w:val="none" w:sz="0" w:space="0" w:color="auto"/>
            <w:right w:val="none" w:sz="0" w:space="0" w:color="auto"/>
          </w:divBdr>
          <w:divsChild>
            <w:div w:id="2052686">
              <w:marLeft w:val="0"/>
              <w:marRight w:val="0"/>
              <w:marTop w:val="0"/>
              <w:marBottom w:val="0"/>
              <w:divBdr>
                <w:top w:val="none" w:sz="0" w:space="0" w:color="auto"/>
                <w:left w:val="none" w:sz="0" w:space="0" w:color="auto"/>
                <w:bottom w:val="none" w:sz="0" w:space="0" w:color="auto"/>
                <w:right w:val="none" w:sz="0" w:space="0" w:color="auto"/>
              </w:divBdr>
              <w:divsChild>
                <w:div w:id="1240098897">
                  <w:marLeft w:val="0"/>
                  <w:marRight w:val="0"/>
                  <w:marTop w:val="0"/>
                  <w:marBottom w:val="0"/>
                  <w:divBdr>
                    <w:top w:val="none" w:sz="0" w:space="0" w:color="auto"/>
                    <w:left w:val="none" w:sz="0" w:space="0" w:color="auto"/>
                    <w:bottom w:val="none" w:sz="0" w:space="0" w:color="auto"/>
                    <w:right w:val="none" w:sz="0" w:space="0" w:color="auto"/>
                  </w:divBdr>
                  <w:divsChild>
                    <w:div w:id="1758595898">
                      <w:marLeft w:val="0"/>
                      <w:marRight w:val="0"/>
                      <w:marTop w:val="0"/>
                      <w:marBottom w:val="0"/>
                      <w:divBdr>
                        <w:top w:val="none" w:sz="0" w:space="0" w:color="auto"/>
                        <w:left w:val="none" w:sz="0" w:space="0" w:color="auto"/>
                        <w:bottom w:val="none" w:sz="0" w:space="0" w:color="auto"/>
                        <w:right w:val="none" w:sz="0" w:space="0" w:color="auto"/>
                      </w:divBdr>
                      <w:divsChild>
                        <w:div w:id="578755375">
                          <w:marLeft w:val="0"/>
                          <w:marRight w:val="0"/>
                          <w:marTop w:val="0"/>
                          <w:marBottom w:val="0"/>
                          <w:divBdr>
                            <w:top w:val="none" w:sz="0" w:space="0" w:color="auto"/>
                            <w:left w:val="none" w:sz="0" w:space="0" w:color="auto"/>
                            <w:bottom w:val="none" w:sz="0" w:space="0" w:color="auto"/>
                            <w:right w:val="none" w:sz="0" w:space="0" w:color="auto"/>
                          </w:divBdr>
                          <w:divsChild>
                            <w:div w:id="1167789411">
                              <w:marLeft w:val="0"/>
                              <w:marRight w:val="0"/>
                              <w:marTop w:val="0"/>
                              <w:marBottom w:val="0"/>
                              <w:divBdr>
                                <w:top w:val="none" w:sz="0" w:space="0" w:color="auto"/>
                                <w:left w:val="none" w:sz="0" w:space="0" w:color="auto"/>
                                <w:bottom w:val="none" w:sz="0" w:space="0" w:color="auto"/>
                                <w:right w:val="none" w:sz="0" w:space="0" w:color="auto"/>
                              </w:divBdr>
                              <w:divsChild>
                                <w:div w:id="180580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095023">
      <w:bodyDiv w:val="1"/>
      <w:marLeft w:val="0"/>
      <w:marRight w:val="0"/>
      <w:marTop w:val="0"/>
      <w:marBottom w:val="0"/>
      <w:divBdr>
        <w:top w:val="none" w:sz="0" w:space="0" w:color="auto"/>
        <w:left w:val="none" w:sz="0" w:space="0" w:color="auto"/>
        <w:bottom w:val="none" w:sz="0" w:space="0" w:color="auto"/>
        <w:right w:val="none" w:sz="0" w:space="0" w:color="auto"/>
      </w:divBdr>
      <w:divsChild>
        <w:div w:id="1103036767">
          <w:marLeft w:val="0"/>
          <w:marRight w:val="0"/>
          <w:marTop w:val="0"/>
          <w:marBottom w:val="0"/>
          <w:divBdr>
            <w:top w:val="none" w:sz="0" w:space="0" w:color="auto"/>
            <w:left w:val="none" w:sz="0" w:space="0" w:color="auto"/>
            <w:bottom w:val="none" w:sz="0" w:space="0" w:color="auto"/>
            <w:right w:val="none" w:sz="0" w:space="0" w:color="auto"/>
          </w:divBdr>
          <w:divsChild>
            <w:div w:id="245774558">
              <w:marLeft w:val="0"/>
              <w:marRight w:val="0"/>
              <w:marTop w:val="0"/>
              <w:marBottom w:val="0"/>
              <w:divBdr>
                <w:top w:val="none" w:sz="0" w:space="0" w:color="auto"/>
                <w:left w:val="none" w:sz="0" w:space="0" w:color="auto"/>
                <w:bottom w:val="none" w:sz="0" w:space="0" w:color="auto"/>
                <w:right w:val="none" w:sz="0" w:space="0" w:color="auto"/>
              </w:divBdr>
              <w:divsChild>
                <w:div w:id="1760827167">
                  <w:marLeft w:val="0"/>
                  <w:marRight w:val="0"/>
                  <w:marTop w:val="0"/>
                  <w:marBottom w:val="0"/>
                  <w:divBdr>
                    <w:top w:val="none" w:sz="0" w:space="0" w:color="auto"/>
                    <w:left w:val="none" w:sz="0" w:space="0" w:color="auto"/>
                    <w:bottom w:val="none" w:sz="0" w:space="0" w:color="auto"/>
                    <w:right w:val="none" w:sz="0" w:space="0" w:color="auto"/>
                  </w:divBdr>
                  <w:divsChild>
                    <w:div w:id="843394327">
                      <w:marLeft w:val="0"/>
                      <w:marRight w:val="0"/>
                      <w:marTop w:val="0"/>
                      <w:marBottom w:val="0"/>
                      <w:divBdr>
                        <w:top w:val="none" w:sz="0" w:space="0" w:color="auto"/>
                        <w:left w:val="none" w:sz="0" w:space="0" w:color="auto"/>
                        <w:bottom w:val="none" w:sz="0" w:space="0" w:color="auto"/>
                        <w:right w:val="none" w:sz="0" w:space="0" w:color="auto"/>
                      </w:divBdr>
                      <w:divsChild>
                        <w:div w:id="74665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691362">
      <w:bodyDiv w:val="1"/>
      <w:marLeft w:val="0"/>
      <w:marRight w:val="0"/>
      <w:marTop w:val="0"/>
      <w:marBottom w:val="0"/>
      <w:divBdr>
        <w:top w:val="none" w:sz="0" w:space="0" w:color="auto"/>
        <w:left w:val="none" w:sz="0" w:space="0" w:color="auto"/>
        <w:bottom w:val="none" w:sz="0" w:space="0" w:color="auto"/>
        <w:right w:val="none" w:sz="0" w:space="0" w:color="auto"/>
      </w:divBdr>
    </w:div>
    <w:div w:id="1359352781">
      <w:bodyDiv w:val="1"/>
      <w:marLeft w:val="0"/>
      <w:marRight w:val="0"/>
      <w:marTop w:val="0"/>
      <w:marBottom w:val="0"/>
      <w:divBdr>
        <w:top w:val="none" w:sz="0" w:space="0" w:color="auto"/>
        <w:left w:val="none" w:sz="0" w:space="0" w:color="auto"/>
        <w:bottom w:val="none" w:sz="0" w:space="0" w:color="auto"/>
        <w:right w:val="none" w:sz="0" w:space="0" w:color="auto"/>
      </w:divBdr>
    </w:div>
    <w:div w:id="1581065713">
      <w:bodyDiv w:val="1"/>
      <w:marLeft w:val="0"/>
      <w:marRight w:val="0"/>
      <w:marTop w:val="0"/>
      <w:marBottom w:val="0"/>
      <w:divBdr>
        <w:top w:val="none" w:sz="0" w:space="0" w:color="auto"/>
        <w:left w:val="none" w:sz="0" w:space="0" w:color="auto"/>
        <w:bottom w:val="none" w:sz="0" w:space="0" w:color="auto"/>
        <w:right w:val="none" w:sz="0" w:space="0" w:color="auto"/>
      </w:divBdr>
    </w:div>
    <w:div w:id="1800369343">
      <w:bodyDiv w:val="1"/>
      <w:marLeft w:val="0"/>
      <w:marRight w:val="0"/>
      <w:marTop w:val="0"/>
      <w:marBottom w:val="0"/>
      <w:divBdr>
        <w:top w:val="none" w:sz="0" w:space="0" w:color="auto"/>
        <w:left w:val="none" w:sz="0" w:space="0" w:color="auto"/>
        <w:bottom w:val="none" w:sz="0" w:space="0" w:color="auto"/>
        <w:right w:val="none" w:sz="0" w:space="0" w:color="auto"/>
      </w:divBdr>
      <w:divsChild>
        <w:div w:id="1567839461">
          <w:marLeft w:val="0"/>
          <w:marRight w:val="0"/>
          <w:marTop w:val="0"/>
          <w:marBottom w:val="0"/>
          <w:divBdr>
            <w:top w:val="none" w:sz="0" w:space="0" w:color="auto"/>
            <w:left w:val="none" w:sz="0" w:space="0" w:color="auto"/>
            <w:bottom w:val="none" w:sz="0" w:space="0" w:color="auto"/>
            <w:right w:val="none" w:sz="0" w:space="0" w:color="auto"/>
          </w:divBdr>
          <w:divsChild>
            <w:div w:id="466629905">
              <w:marLeft w:val="0"/>
              <w:marRight w:val="0"/>
              <w:marTop w:val="0"/>
              <w:marBottom w:val="0"/>
              <w:divBdr>
                <w:top w:val="none" w:sz="0" w:space="0" w:color="auto"/>
                <w:left w:val="none" w:sz="0" w:space="0" w:color="auto"/>
                <w:bottom w:val="none" w:sz="0" w:space="0" w:color="auto"/>
                <w:right w:val="none" w:sz="0" w:space="0" w:color="auto"/>
              </w:divBdr>
              <w:divsChild>
                <w:div w:id="2099935995">
                  <w:marLeft w:val="0"/>
                  <w:marRight w:val="0"/>
                  <w:marTop w:val="0"/>
                  <w:marBottom w:val="0"/>
                  <w:divBdr>
                    <w:top w:val="none" w:sz="0" w:space="0" w:color="auto"/>
                    <w:left w:val="none" w:sz="0" w:space="0" w:color="auto"/>
                    <w:bottom w:val="none" w:sz="0" w:space="0" w:color="auto"/>
                    <w:right w:val="none" w:sz="0" w:space="0" w:color="auto"/>
                  </w:divBdr>
                  <w:divsChild>
                    <w:div w:id="2073118114">
                      <w:marLeft w:val="0"/>
                      <w:marRight w:val="0"/>
                      <w:marTop w:val="0"/>
                      <w:marBottom w:val="0"/>
                      <w:divBdr>
                        <w:top w:val="none" w:sz="0" w:space="0" w:color="auto"/>
                        <w:left w:val="none" w:sz="0" w:space="0" w:color="auto"/>
                        <w:bottom w:val="none" w:sz="0" w:space="0" w:color="auto"/>
                        <w:right w:val="none" w:sz="0" w:space="0" w:color="auto"/>
                      </w:divBdr>
                      <w:divsChild>
                        <w:div w:id="6188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99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Regulation_(European_Union)" TargetMode="External"/><Relationship Id="rId18" Type="http://schemas.openxmlformats.org/officeDocument/2006/relationships/package" Target="embeddings/Microsoft_Visio_Drawing1.vsdx"/><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data_protection@rnli.org.uk"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package" Target="embeddings/Microsoft_Excel_Worksheet2.xls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en.wikipedia.org/wiki/European_Parliamen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74A30-F1B0-49FA-8047-744AC4AC1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1304</Words>
  <Characters>8378</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RNLI</Company>
  <LinksUpToDate>false</LinksUpToDate>
  <CharactersWithSpaces>9663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Amie Garcia</dc:creator>
  <cp:lastModifiedBy>alison_labbett</cp:lastModifiedBy>
  <cp:revision>2</cp:revision>
  <cp:lastPrinted>2017-07-04T07:31:00Z</cp:lastPrinted>
  <dcterms:created xsi:type="dcterms:W3CDTF">2018-01-19T10:04:00Z</dcterms:created>
  <dcterms:modified xsi:type="dcterms:W3CDTF">2018-01-19T10:04:00Z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3A_1736422_4</vt:lpwstr>
  </property>
</Properties>
</file>